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47.png" ContentType="image/png"/>
  <Override PartName="/word/media/rId28.png" ContentType="image/png"/>
  <Override PartName="/word/media/rId44.png" ContentType="image/png"/>
  <Override PartName="/word/media/rId53.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Compact"/>
        <w:numPr>
          <w:numId w:val="1001"/>
          <w:ilvl w:val="0"/>
        </w:numPr>
      </w:pPr>
      <w:r>
        <w:t xml:space="preserve">Conception and design: All authors;</w:t>
      </w:r>
    </w:p>
    <w:p>
      <w:pPr>
        <w:pStyle w:val="Compact"/>
        <w:numPr>
          <w:numId w:val="1001"/>
          <w:ilvl w:val="0"/>
        </w:numPr>
      </w:pPr>
      <w:r>
        <w:t xml:space="preserve">Administrative support: None;</w:t>
      </w:r>
    </w:p>
    <w:p>
      <w:pPr>
        <w:pStyle w:val="Compact"/>
        <w:numPr>
          <w:numId w:val="1001"/>
          <w:ilvl w:val="0"/>
        </w:numPr>
      </w:pPr>
      <w:r>
        <w:t xml:space="preserve">Provision of study materials or patients: J Roberts, S Kobakian;</w:t>
      </w:r>
    </w:p>
    <w:p>
      <w:pPr>
        <w:pStyle w:val="Compact"/>
        <w:numPr>
          <w:numId w:val="1001"/>
          <w:ilvl w:val="0"/>
        </w:numPr>
      </w:pPr>
      <w:r>
        <w:t xml:space="preserve">Collection and assembly of data: None;</w:t>
      </w:r>
    </w:p>
    <w:p>
      <w:pPr>
        <w:pStyle w:val="Compact"/>
        <w:numPr>
          <w:numId w:val="1001"/>
          <w:ilvl w:val="0"/>
        </w:numPr>
      </w:pPr>
      <w:r>
        <w:t xml:space="preserve">Data analysis and interpretation: All authors;</w:t>
      </w:r>
    </w:p>
    <w:p>
      <w:pPr>
        <w:pStyle w:val="Compact"/>
        <w:numPr>
          <w:numId w:val="1001"/>
          <w:ilvl w:val="0"/>
        </w:numPr>
      </w:pPr>
      <w:r>
        <w:t xml:space="preserve">Manuscript writing: All authors;</w:t>
      </w:r>
    </w:p>
    <w:p>
      <w:pPr>
        <w:pStyle w:val="Compact"/>
        <w:numPr>
          <w:numId w:val="1001"/>
          <w:ilvl w:val="0"/>
        </w:numPr>
      </w:pPr>
      <w:r>
        <w:t xml:space="preserve">Final approval of manuscript: All authors.</w:t>
      </w:r>
    </w:p>
    <w:p>
      <w:pPr>
        <w:pStyle w:val="FirstParagraph"/>
      </w:pPr>
      <w:r>
        <w:t xml:space="preserve">Correspondence to: Stephanie Kobakian, MPhil. Monash University, Melbourne VIC 3800, AUS. Email:</w:t>
      </w:r>
      <w:r>
        <w:t xml:space="preserve"> </w:t>
      </w:r>
      <w:hyperlink r:id="rId23">
        <w:r>
          <w:rPr>
            <w:rStyle w:val="Hyperlink"/>
          </w:rPr>
          <w:t xml:space="preserve">stephanie.kobakian@monash.edu</w:t>
        </w:r>
      </w:hyperlink>
      <w:r>
        <w:t xml:space="preserve">.</w:t>
      </w:r>
    </w:p>
    <w:p>
      <w:pPr>
        <w:pStyle w:val="BodyText"/>
      </w:pPr>
      <w:r>
        <w:t xml:space="preserve">Cancer; cancer atlas; choropleth; cartogram; spatial;</w:t>
      </w:r>
    </w:p>
    <w:p>
      <w:pPr>
        <w:pStyle w:val="BodyText"/>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for a perceptually accurate display of the distribution of the burden of cancer over the population, in addition to the familiar choropleth map, if possible given time and budget constraints. With the ease of today’s technology, user interaction with the displays is also encouraged. Users should also be able to interactively display different statistics, such as incidence rate or relative incidence, or filter by demographic variables.</w:t>
      </w:r>
    </w:p>
    <w:p>
      <w:pPr>
        <w:pStyle w:val="Heading1"/>
      </w:pPr>
      <w:bookmarkStart w:id="24" w:name="introduction"/>
      <w:r>
        <w:t xml:space="preserve">1. Introduction</w:t>
      </w:r>
      <w:bookmarkEnd w:id="24"/>
    </w:p>
    <w:p>
      <w:pPr>
        <w:pStyle w:val="FirstParagraph"/>
      </w:pPr>
      <w:r>
        <w:t xml:space="preserve">Researchers, health authorities, governments, not-for-profits and the media are common communicators of cancer statistics. They often present statistics to the public as aggregated values for geopolitical areas. Counts and incidence rates are often obtained by state health registries. Data privacy and ethics are key concerns even when combined to small area statistics. Presenting these statistics requires aggregating individual observations for the geographical units, also for political and policy purposes. Examples of typical geographical units include states, provinces, local government areas, and post/zip codes.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commonly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differences and historic use of these displays is discussed, highlighting the potential and the limitations of the visualization methods.</w:t>
      </w:r>
    </w:p>
    <w:p>
      <w:pPr>
        <w:pStyle w:val="BodyText"/>
      </w:pPr>
      <w:r>
        <w:t xml:space="preserve">The paper is structured as follows. The next section describes the common statistics displayed in disease mapping. Section 3 focuses on disease map visualizations. It describes cancer atlases, presents examples of atlases in use today. It discusses the limitations of the most commonly used technique for disease mapping, the choropleth map. This section also describes alternative displays, including the cartogram, which are useful when the map has heterogeneously sized geographic units. Section 4 presents the limitations in the production and use of alternative displays. Disease maps are more useful when made interactive, and common options are described in Section 5, along with a discussion of benefits and disadvantages. Section 6 summarizes this survey of the literature, and provides recommendations.</w:t>
      </w:r>
    </w:p>
    <w:p>
      <w:pPr>
        <w:pStyle w:val="Heading1"/>
      </w:pPr>
      <w:bookmarkStart w:id="25" w:name="measures-mapped"/>
      <w:r>
        <w:t xml:space="preserve">2. Measures mapped</w:t>
      </w:r>
      <w:bookmarkEnd w:id="25"/>
    </w:p>
    <w:p>
      <w:pPr>
        <w:pStyle w:val="FirstParagraph"/>
      </w:pPr>
      <w:r>
        <w:t xml:space="preserve">Epidemiologists and statisticians have developed a range of statistics to communicate the burden of cancer, and the choice of statistics used in maps has changed in recent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by Howe</w:t>
      </w:r>
      <w:r>
        <w:t xml:space="preserve"> </w:t>
      </w:r>
      <w:r>
        <w:t xml:space="preserve">[</w:t>
      </w:r>
      <w:hyperlink w:anchor="ref-HEDP">
        <w:r>
          <w:rPr>
            <w:rStyle w:val="Hyperlink"/>
          </w:rPr>
          <w:t xml:space="preserve">4</w:t>
        </w:r>
      </w:hyperlink>
      <w:r>
        <w:t xml:space="preserve">]</w:t>
      </w:r>
      <w:r>
        <w:t xml:space="preserve">, the Englishman P. Stocks advanced the field of mortality statistics by introducing the standardized mortality ratios in the 1930s, which was an improvement on crude death rates.</w:t>
      </w:r>
    </w:p>
    <w:p>
      <w:pPr>
        <w:pStyle w:val="BodyText"/>
      </w:pPr>
      <w:r>
        <w:t xml:space="preserve">The measures displayed are typically aggregations of data values over small areas or model estimates. This to protect patient privacy, and for numerical stability. The counts of cases in small areas can be difficult to obtain as they are often protected for privacy reasons. The information released and the statistics presented in worldwide cancer atlases are often model estimates. The measures described in Table 1 use incidence as the statistic of interest, which reports the number of new cases. These same statistics can be used to describe the mortality, that is, standardized Incidence Rate is analogous to the Standardized Mortality Rate.</w:t>
      </w:r>
    </w:p>
    <w:p>
      <w:pPr>
        <w:pStyle w:val="BodyText"/>
      </w:pPr>
      <w:r>
        <w:t xml:space="preserve">Obtaining reliable estimates becomes more difficult as data becomes more sparse, either by increasing geographic resolution or stratifying by age/sex. Many atlases analyzing smaller areas such as the Australian Cancer Atlas</w:t>
      </w:r>
      <w:r>
        <w:t xml:space="preserve"> </w:t>
      </w:r>
      <w:r>
        <w:t xml:space="preserve">[</w:t>
      </w:r>
      <w:hyperlink w:anchor="ref-ACA">
        <w:r>
          <w:rPr>
            <w:rStyle w:val="Hyperlink"/>
          </w:rPr>
          <w:t xml:space="preserve">5</w:t>
        </w:r>
      </w:hyperlink>
      <w:r>
        <w:t xml:space="preserve">]</w:t>
      </w:r>
      <w:r>
        <w:t xml:space="preserve">, use statistical modelling to produce estimates, although some continue to use simple calculations and suppress regions where estimates are unstable.</w:t>
      </w:r>
    </w:p>
    <w:p>
      <w:pPr>
        <w:pStyle w:val="BodyText"/>
      </w:pPr>
      <w:r>
        <w:t xml:space="preserve">Table 1:</w:t>
      </w:r>
      <w:r>
        <w:t xml:space="preserve"> </w:t>
      </w:r>
      <w:r>
        <w:t xml:space="preserve"> </w:t>
      </w:r>
      <w:r>
        <w:t xml:space="preserve">Common measures for reporting cancer information. Each measure is given along with a description and the Atlases in Figure 1 that display each measure.</w:t>
      </w:r>
    </w:p>
    <w:tbl>
      <w:tblPr>
        <w:tblStyle w:val="Table"/>
        <w:tblW w:type="pct" w:w="5000.0"/>
        <w:tblLook w:firstRow="1"/>
      </w:tblPr>
      <w:tblGrid>
        <w:gridCol w:w="2772"/>
        <w:gridCol w:w="4488"/>
        <w:gridCol w:w="660"/>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Cancer incidence counts</w:t>
            </w:r>
          </w:p>
        </w:tc>
        <w:tc>
          <w:p>
            <w:pPr>
              <w:pStyle w:val="Compact"/>
              <w:jc w:val="left"/>
            </w:pPr>
            <w:r>
              <w:t xml:space="preserve">the number of new cases occurring in a specified period and geographic area</w:t>
            </w:r>
            <w:r>
              <w:t xml:space="preserve"> </w:t>
            </w:r>
            <w:r>
              <w:t xml:space="preserve">[</w:t>
            </w:r>
            <w:hyperlink w:anchor="ref-Globocan">
              <w:r>
                <w:rPr>
                  <w:rStyle w:val="Hyperlink"/>
                </w:rPr>
                <w:t xml:space="preserve">6</w:t>
              </w:r>
            </w:hyperlink>
            <w:r>
              <w:t xml:space="preserve">]</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w:t>
            </w:r>
            <w:r>
              <w:t xml:space="preserve"> </w:t>
            </w:r>
            <w:r>
              <w:t xml:space="preserve">[</w:t>
            </w:r>
            <w:hyperlink w:anchor="ref-Globocan">
              <w:r>
                <w:rPr>
                  <w:rStyle w:val="Hyperlink"/>
                </w:rPr>
                <w:t xml:space="preserve">6</w:t>
              </w:r>
            </w:hyperlink>
            <w:r>
              <w:t xml:space="preserve">]</w:t>
            </w:r>
          </w:p>
        </w:tc>
        <w:tc>
          <w:p>
            <w:pPr>
              <w:pStyle w:val="Compact"/>
              <w:jc w:val="left"/>
            </w:pPr>
            <w:r>
              <w:t xml:space="preserve">e, g</w:t>
            </w:r>
          </w:p>
        </w:tc>
      </w:tr>
      <w:tr>
        <w:tc>
          <w:p>
            <w:pPr>
              <w:pStyle w:val="Compact"/>
              <w:jc w:val="left"/>
            </w:pPr>
            <w:r>
              <w:t xml:space="preserve">3. Incidence Ratio</w:t>
            </w:r>
          </w:p>
        </w:tc>
        <w:tc>
          <w:p>
            <w:pPr>
              <w:pStyle w:val="Compact"/>
              <w:jc w:val="left"/>
            </w:pPr>
            <w:r>
              <w:t xml:space="preserve">The incidence rate in a region divided by the average incidence rate for all of the regions</w:t>
            </w:r>
          </w:p>
        </w:tc>
        <w:tc>
          <w:p>
            <w:pPr>
              <w:pStyle w:val="Compact"/>
              <w:jc w:val="left"/>
            </w:pPr>
            <w:r>
              <w:t xml:space="preserve">c</w:t>
            </w:r>
          </w:p>
        </w:tc>
      </w:tr>
      <w:tr>
        <w:tc>
          <w:p>
            <w:pPr>
              <w:pStyle w:val="Compact"/>
              <w:jc w:val="left"/>
            </w:pPr>
            <w:r>
              <w:t xml:space="preserve">4. Age-Standardized Incidence Rate (per 100,000)</w:t>
            </w:r>
          </w:p>
        </w:tc>
        <w:tc>
          <w:p>
            <w:pPr>
              <w:pStyle w:val="Compact"/>
              <w:jc w:val="left"/>
            </w:pPr>
            <w:r>
              <w:t xml:space="preserve">The weighted mean of the age-specific incidence rates; the weights are taken from population distribution of the standard population. The most frequently used standard population is the World Standard Population.</w:t>
            </w:r>
            <w:r>
              <w:t xml:space="preserve"> </w:t>
            </w:r>
            <w:r>
              <w:t xml:space="preserve">[</w:t>
            </w:r>
            <w:hyperlink w:anchor="ref-Globocan">
              <w:r>
                <w:rPr>
                  <w:rStyle w:val="Hyperlink"/>
                </w:rPr>
                <w:t xml:space="preserve">6</w:t>
              </w:r>
            </w:hyperlink>
            <w:r>
              <w:t xml:space="preserve">]</w:t>
            </w:r>
          </w:p>
        </w:tc>
        <w:tc>
          <w:p>
            <w:pPr>
              <w:pStyle w:val="Compact"/>
              <w:jc w:val="left"/>
            </w:pPr>
            <w:r>
              <w:t xml:space="preserve">b</w:t>
            </w:r>
          </w:p>
        </w:tc>
      </w:tr>
      <w:tr>
        <w:tc>
          <w:p>
            <w:pPr>
              <w:pStyle w:val="Compact"/>
              <w:jc w:val="left"/>
            </w:pPr>
            <w:r>
              <w:t xml:space="preserve">4. Age-Standardized Incidence Ratio</w:t>
            </w:r>
          </w:p>
        </w:tc>
        <w:tc>
          <w:p>
            <w:pPr>
              <w:pStyle w:val="Compact"/>
              <w:jc w:val="left"/>
            </w:pPr>
            <w:r>
              <w:t xml:space="preserve">The ratio of the observed Age-Standardized Incidence Rate, to the expected number of cases. Having adjusted for differences in population and differences in age structure of the population within each area</w:t>
            </w:r>
            <w:r>
              <w:t xml:space="preserve"> </w:t>
            </w:r>
            <w:r>
              <w:t xml:space="preserve">[</w:t>
            </w:r>
            <w:hyperlink w:anchor="ref-DACA">
              <w:r>
                <w:rPr>
                  <w:rStyle w:val="Hyperlink"/>
                </w:rPr>
                <w:t xml:space="preserve">7</w:t>
              </w:r>
            </w:hyperlink>
            <w:r>
              <w:t xml:space="preserve">]</w:t>
            </w:r>
          </w:p>
        </w:tc>
        <w:tc>
          <w:p>
            <w:pPr>
              <w:pStyle w:val="Compact"/>
              <w:jc w:val="left"/>
            </w:pPr>
            <w:r>
              <w:t xml:space="preserve">d</w:t>
            </w:r>
          </w:p>
        </w:tc>
      </w:tr>
      <w:tr>
        <w:tc>
          <w:p>
            <w:pPr>
              <w:pStyle w:val="Compact"/>
              <w:jc w:val="left"/>
            </w:pPr>
            <w:r>
              <w:t xml:space="preserve">5. Age-Standardized Relative Risk</w:t>
            </w:r>
          </w:p>
        </w:tc>
        <w:tc>
          <w:p>
            <w:pPr>
              <w:pStyle w:val="Compact"/>
              <w:jc w:val="left"/>
            </w:pPr>
            <w:r>
              <w:t xml:space="preserve">The relative risks represent the risk of an area (ward) relative to average risk, adjusted for age, deprivation and chance fluctuations due to small numbers.</w:t>
            </w:r>
            <w:r>
              <w:t xml:space="preserve"> </w:t>
            </w:r>
            <w:r>
              <w:t xml:space="preserve">[</w:t>
            </w:r>
            <w:hyperlink w:anchor="ref-EnvEnglandWales2">
              <w:r>
                <w:rPr>
                  <w:rStyle w:val="Hyperlink"/>
                </w:rPr>
                <w:t xml:space="preserve">8</w:t>
              </w:r>
            </w:hyperlink>
            <w:r>
              <w:t xml:space="preserve">]</w:t>
            </w:r>
          </w:p>
        </w:tc>
        <w:tc>
          <w:p>
            <w:pPr>
              <w:pStyle w:val="Compact"/>
              <w:jc w:val="left"/>
            </w:pPr>
            <w:r>
              <w:t xml:space="preserve">a, f</w:t>
            </w:r>
          </w:p>
        </w:tc>
      </w:tr>
    </w:tbl>
    <w:p>
      <w:pPr>
        <w:pStyle w:val="Heading1"/>
      </w:pPr>
      <w:bookmarkStart w:id="26" w:name="visualisation-approaches"/>
      <w:r>
        <w:t xml:space="preserve">3. Visualisation approaches</w:t>
      </w:r>
      <w:bookmarkEnd w:id="26"/>
    </w:p>
    <w:p>
      <w:pPr>
        <w:pStyle w:val="Heading2"/>
      </w:pPr>
      <w:bookmarkStart w:id="27" w:name="ch:choropleth-maps"/>
      <w:r>
        <w:t xml:space="preserve">3.1 Traditional approaches for cancer map displays</w:t>
      </w:r>
      <w:bookmarkEnd w:id="27"/>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9</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10</w:t>
        </w:r>
      </w:hyperlink>
      <w:r>
        <w:t xml:space="preserve">]</w:t>
      </w:r>
      <w:r>
        <w:t xml:space="preserve">,</w:t>
      </w:r>
      <w:r>
        <w:t xml:space="preserve"> </w:t>
      </w:r>
      <w:r>
        <w:t xml:space="preserve">[</w:t>
      </w:r>
      <w:hyperlink w:anchor="ref-BCM">
        <w:r>
          <w:rPr>
            <w:rStyle w:val="Hyperlink"/>
          </w:rPr>
          <w:t xml:space="preserve">11</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9</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12</w:t>
        </w:r>
      </w:hyperlink>
      <w:r>
        <w:t xml:space="preserve">]</w:t>
      </w:r>
      <w:r>
        <w:t xml:space="preserve">, including cancer data</w:t>
      </w:r>
      <w:r>
        <w:t xml:space="preserve"> </w:t>
      </w:r>
      <w:r>
        <w:t xml:space="preserve">[</w:t>
      </w:r>
      <w:hyperlink w:anchor="ref-CPISACA">
        <w:r>
          <w:rPr>
            <w:rStyle w:val="Hyperlink"/>
          </w:rPr>
          <w:t xml:space="preserve">13</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14</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13</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12</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Figure 1. 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 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597"/>
        <w:gridCol w:w="1643"/>
        <w:gridCol w:w="1942"/>
        <w:gridCol w:w="1643"/>
        <w:gridCol w:w="2092"/>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 </w:t>
            </w:r>
            <w:r>
              <w:t xml:space="preserve">Atlas of England and Wales</w:t>
            </w:r>
            <w:r>
              <w:t xml:space="preserve"> </w:t>
            </w:r>
            <w:r>
              <w:t xml:space="preserve">[</w:t>
            </w:r>
            <w:hyperlink w:anchor="ref-EnvEnglandWales2">
              <w:r>
                <w:rPr>
                  <w:rStyle w:val="Hyperlink"/>
                </w:rPr>
                <w:t xml:space="preserve">8</w:t>
              </w:r>
            </w:hyperlink>
            <w:r>
              <w:t xml:space="preserve">]</w:t>
            </w:r>
          </w:p>
        </w:tc>
        <w:tc>
          <w:p>
            <w:pPr>
              <w:pStyle w:val="Compact"/>
              <w:jc w:val="left"/>
            </w:pPr>
            <w:r>
              <w:t xml:space="preserve">Sex: Women</w:t>
            </w:r>
            <w:r>
              <w:t xml:space="preserve"> </w:t>
            </w:r>
            <w:r>
              <w:t xml:space="preserve">Year: 2010</w:t>
            </w:r>
            <w:r>
              <w:t xml:space="preserve"> </w:t>
            </w:r>
            <w:r>
              <w:t xml:space="preserve">Cancer: Lung</w:t>
            </w:r>
          </w:p>
        </w:tc>
        <w:tc>
          <w:p>
            <w:pPr>
              <w:pStyle w:val="Compact"/>
              <w:jc w:val="left"/>
            </w:pPr>
            <w:r>
              <w:t xml:space="preserve">Relative risk</w:t>
            </w:r>
          </w:p>
        </w:tc>
        <w:tc>
          <w:p>
            <w:pPr>
              <w:pStyle w:val="Compact"/>
              <w:jc w:val="left"/>
            </w:pPr>
            <w:r>
              <w:t xml:space="preserve">Office for National Statistics</w:t>
            </w:r>
            <w:r>
              <w:t xml:space="preserve"> </w:t>
            </w:r>
            <w:r>
              <w:t xml:space="preserve">(ONS) (England) and from the</w:t>
            </w:r>
            <w:r>
              <w:t xml:space="preserve"> </w:t>
            </w:r>
            <w:r>
              <w:t xml:space="preserve">Welsh Cancer Intelligence and</w:t>
            </w:r>
            <w:r>
              <w:t xml:space="preserve"> </w:t>
            </w:r>
            <w:r>
              <w:t xml:space="preserve">Surveillance Unit (WCISU)</w:t>
            </w:r>
            <w:r>
              <w:t xml:space="preserve"> </w:t>
            </w:r>
            <w:hyperlink r:id="rId29">
              <w:r>
                <w:rPr>
                  <w:rStyle w:val="Hyperlink"/>
                </w:rPr>
                <w:t xml:space="preserve">1a</w:t>
              </w:r>
            </w:hyperlink>
          </w:p>
        </w:tc>
      </w:tr>
      <w:tr>
        <w:tc>
          <w:p>
            <w:pPr>
              <w:pStyle w:val="Compact"/>
              <w:jc w:val="left"/>
            </w:pPr>
            <w:r>
              <w:t xml:space="preserve">b</w:t>
            </w:r>
          </w:p>
        </w:tc>
        <w:tc>
          <w:p>
            <w:pPr>
              <w:pStyle w:val="Compact"/>
              <w:jc w:val="left"/>
            </w:pPr>
            <w:r>
              <w:t xml:space="preserve">Globocan 2018: Estimated Cancer</w:t>
            </w:r>
            <w:r>
              <w:t xml:space="preserve"> </w:t>
            </w:r>
            <w:r>
              <w:t xml:space="preserve">Incidence, Mortality and</w:t>
            </w:r>
            <w:r>
              <w:t xml:space="preserve"> </w:t>
            </w:r>
            <w:r>
              <w:t xml:space="preserve"> </w:t>
            </w:r>
            <w:r>
              <w:t xml:space="preserve"> </w:t>
            </w:r>
            <w:r>
              <w:t xml:space="preserve">Prevalence Worldwide</w:t>
            </w:r>
            <w:r>
              <w:t xml:space="preserve"> </w:t>
            </w:r>
            <w:r>
              <w:t xml:space="preserve">[</w:t>
            </w:r>
            <w:hyperlink w:anchor="ref-Globocan">
              <w:r>
                <w:rPr>
                  <w:rStyle w:val="Hyperlink"/>
                </w:rPr>
                <w:t xml:space="preserve">6</w:t>
              </w:r>
            </w:hyperlink>
            <w:r>
              <w:t xml:space="preserve">]</w:t>
            </w:r>
          </w:p>
        </w:tc>
        <w:tc>
          <w:p>
            <w:pPr>
              <w:pStyle w:val="Compact"/>
              <w:jc w:val="left"/>
            </w:pPr>
            <w:r>
              <w:t xml:space="preserve">Sex: Both</w:t>
            </w:r>
            <w:r>
              <w:t xml:space="preserve"> </w:t>
            </w:r>
            <w:r>
              <w:t xml:space="preserve">Year: 2018</w:t>
            </w:r>
            <w:r>
              <w:t xml:space="preserve"> </w:t>
            </w:r>
            <w:r>
              <w:t xml:space="preserve">Cancer: All invasive</w:t>
            </w:r>
          </w:p>
        </w:tc>
        <w:tc>
          <w:p>
            <w:pPr>
              <w:pStyle w:val="Compact"/>
              <w:jc w:val="left"/>
            </w:pPr>
            <w:r>
              <w:t xml:space="preserve">Age standardized</w:t>
            </w:r>
            <w:r>
              <w:t xml:space="preserve"> </w:t>
            </w:r>
            <w:r>
              <w:t xml:space="preserve">incidence rates</w:t>
            </w:r>
            <w:r>
              <w:t xml:space="preserve"> </w:t>
            </w:r>
            <w:r>
              <w:t xml:space="preserve">(per 100,000)</w:t>
            </w:r>
          </w:p>
        </w:tc>
        <w:tc>
          <w:p>
            <w:pPr>
              <w:pStyle w:val="Compact"/>
              <w:jc w:val="left"/>
            </w:pPr>
            <w:r>
              <w:t xml:space="preserve">World Health Organization’s</w:t>
            </w:r>
            <w:r>
              <w:t xml:space="preserve"> </w:t>
            </w:r>
            <w:r>
              <w:t xml:space="preserve">International Agency for</w:t>
            </w:r>
            <w:r>
              <w:t xml:space="preserve"> </w:t>
            </w:r>
            <w:r>
              <w:t xml:space="preserve">Research on Cancer</w:t>
            </w:r>
            <w:r>
              <w:t xml:space="preserve"> </w:t>
            </w:r>
            <w:hyperlink r:id="rId30">
              <w:r>
                <w:rPr>
                  <w:rStyle w:val="Hyperlink"/>
                </w:rPr>
                <w:t xml:space="preserve">1b</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15</w:t>
              </w:r>
            </w:hyperlink>
            <w:r>
              <w:t xml:space="preserve">]</w:t>
            </w:r>
          </w:p>
        </w:tc>
        <w:tc>
          <w:p>
            <w:pPr>
              <w:pStyle w:val="Compact"/>
              <w:jc w:val="left"/>
            </w:pPr>
            <w:r>
              <w:t xml:space="preserve">Sex: Males</w:t>
            </w:r>
            <w:r>
              <w:t xml:space="preserve"> </w:t>
            </w:r>
            <w:r>
              <w:t xml:space="preserve">Year: 1998 - 2007</w:t>
            </w:r>
            <w:r>
              <w:t xml:space="preserve"> </w:t>
            </w:r>
            <w:r>
              <w:t xml:space="preserve">Cancer: Lung</w:t>
            </w:r>
          </w:p>
        </w:tc>
        <w:tc>
          <w:p>
            <w:pPr>
              <w:pStyle w:val="Compact"/>
              <w:jc w:val="left"/>
            </w:pPr>
            <w:r>
              <w:t xml:space="preserve">Relative incidence</w:t>
            </w:r>
            <w:r>
              <w:t xml:space="preserve"> </w:t>
            </w:r>
            <w:r>
              <w:t xml:space="preserve">ratio</w:t>
            </w:r>
          </w:p>
        </w:tc>
        <w:tc>
          <w:p>
            <w:pPr>
              <w:pStyle w:val="Compact"/>
              <w:jc w:val="left"/>
            </w:pPr>
            <w:r>
              <w:t xml:space="preserve">Queensland Cancer Registry</w:t>
            </w:r>
            <w:r>
              <w:t xml:space="preserve"> </w:t>
            </w:r>
            <w:hyperlink r:id="rId31">
              <w:r>
                <w:rPr>
                  <w:rStyle w:val="Hyperlink"/>
                </w:rPr>
                <w:t xml:space="preserve">1c</w:t>
              </w:r>
            </w:hyperlink>
          </w:p>
        </w:tc>
      </w:tr>
      <w:tr>
        <w:tc>
          <w:p>
            <w:pPr>
              <w:pStyle w:val="Compact"/>
              <w:jc w:val="left"/>
            </w:pPr>
            <w:r>
              <w:t xml:space="preserve">d</w:t>
            </w:r>
          </w:p>
        </w:tc>
        <w:tc>
          <w:p>
            <w:pPr>
              <w:pStyle w:val="Compact"/>
              <w:jc w:val="left"/>
            </w:pPr>
            <w:r>
              <w:t xml:space="preserve">Map of Cancer Mortality</w:t>
            </w:r>
            <w:r>
              <w:t xml:space="preserve"> </w:t>
            </w:r>
            <w:r>
              <w:t xml:space="preserve">Rates in Spain</w:t>
            </w:r>
            <w:r>
              <w:t xml:space="preserve"> </w:t>
            </w:r>
            <w:r>
              <w:t xml:space="preserve">[</w:t>
            </w:r>
            <w:hyperlink w:anchor="ref-cancerSpain">
              <w:r>
                <w:rPr>
                  <w:rStyle w:val="Hyperlink"/>
                </w:rPr>
                <w:t xml:space="preserve">16</w:t>
              </w:r>
            </w:hyperlink>
            <w:r>
              <w:t xml:space="preserve">]</w:t>
            </w:r>
          </w:p>
        </w:tc>
        <w:tc>
          <w:p>
            <w:pPr>
              <w:pStyle w:val="Compact"/>
              <w:jc w:val="left"/>
            </w:pPr>
            <w:r>
              <w:t xml:space="preserve">Sex: Males</w:t>
            </w:r>
            <w:r>
              <w:t xml:space="preserve"> </w:t>
            </w:r>
            <w:r>
              <w:t xml:space="preserve">Year: 1975 - 2017</w:t>
            </w:r>
            <w:r>
              <w:t xml:space="preserve"> </w:t>
            </w:r>
            <w:r>
              <w:t xml:space="preserve">Cancer: Lung</w:t>
            </w:r>
          </w:p>
        </w:tc>
        <w:tc>
          <w:p>
            <w:pPr>
              <w:pStyle w:val="Compact"/>
              <w:jc w:val="left"/>
            </w:pPr>
            <w:r>
              <w:t xml:space="preserve">Age Standardized Rate</w:t>
            </w:r>
          </w:p>
        </w:tc>
        <w:tc>
          <w:p>
            <w:pPr>
              <w:pStyle w:val="Compact"/>
              <w:jc w:val="left"/>
            </w:pPr>
            <w:r>
              <w:t xml:space="preserve"> </w:t>
            </w:r>
            <w:r>
              <w:t xml:space="preserve">Map of cancer mortality rates</w:t>
            </w:r>
            <w:r>
              <w:t xml:space="preserve"> </w:t>
            </w:r>
            <w:r>
              <w:t xml:space="preserve">in Spain</w:t>
            </w:r>
            <w:r>
              <w:t xml:space="preserve"> </w:t>
            </w:r>
            <w:hyperlink r:id="rId32">
              <w:r>
                <w:rPr>
                  <w:rStyle w:val="Hyperlink"/>
                </w:rPr>
                <w:t xml:space="preserve">1f</w:t>
              </w:r>
            </w:hyperlink>
          </w:p>
        </w:tc>
      </w:tr>
      <w:tr>
        <w:tc>
          <w:p>
            <w:pPr>
              <w:pStyle w:val="Compact"/>
              <w:jc w:val="left"/>
            </w:pPr>
            <w:r>
              <w:t xml:space="preserve">e</w:t>
            </w:r>
          </w:p>
        </w:tc>
        <w:tc>
          <w:p>
            <w:pPr>
              <w:pStyle w:val="Compact"/>
              <w:jc w:val="left"/>
            </w:pPr>
            <w:r>
              <w:t xml:space="preserve">United States Cancer</w:t>
            </w:r>
            <w:r>
              <w:t xml:space="preserve"> </w:t>
            </w:r>
            <w:r>
              <w:t xml:space="preserve">Statistics: An Interactive</w:t>
            </w:r>
            <w:r>
              <w:t xml:space="preserve"> </w:t>
            </w:r>
            <w:r>
              <w:t xml:space="preserve">Cancer Statistics Website</w:t>
            </w:r>
            <w:r>
              <w:t xml:space="preserve"> </w:t>
            </w:r>
            <w:r>
              <w:t xml:space="preserve">[</w:t>
            </w:r>
            <w:hyperlink w:anchor="ref-USInteractive">
              <w:r>
                <w:rPr>
                  <w:rStyle w:val="Hyperlink"/>
                </w:rPr>
                <w:t xml:space="preserve">17</w:t>
              </w:r>
            </w:hyperlink>
            <w:r>
              <w:t xml:space="preserve">]</w:t>
            </w:r>
          </w:p>
        </w:tc>
        <w:tc>
          <w:p>
            <w:pPr>
              <w:pStyle w:val="Compact"/>
              <w:jc w:val="left"/>
            </w:pPr>
            <w:r>
              <w:t xml:space="preserve">Sex: Both</w:t>
            </w:r>
            <w:r>
              <w:t xml:space="preserve"> </w:t>
            </w:r>
            <w:r>
              <w:t xml:space="preserve">Year: 2016</w:t>
            </w:r>
            <w:r>
              <w:t xml:space="preserve"> </w:t>
            </w:r>
            <w:r>
              <w:t xml:space="preserve">Cancer: All types</w:t>
            </w:r>
          </w:p>
        </w:tc>
        <w:tc>
          <w:p>
            <w:pPr>
              <w:pStyle w:val="Compact"/>
              <w:jc w:val="left"/>
            </w:pPr>
            <w:r>
              <w:t xml:space="preserve">Incidence rate per</w:t>
            </w:r>
            <w:r>
              <w:t xml:space="preserve"> </w:t>
            </w:r>
            <w:r>
              <w:t xml:space="preserve">100,000</w:t>
            </w:r>
          </w:p>
        </w:tc>
        <w:tc>
          <w:p>
            <w:pPr>
              <w:pStyle w:val="Compact"/>
              <w:jc w:val="left"/>
            </w:pPr>
            <w:r>
              <w:t xml:space="preserve">With data from state cancer</w:t>
            </w:r>
            <w:r>
              <w:t xml:space="preserve"> </w:t>
            </w:r>
            <w:r>
              <w:t xml:space="preserve">registries:</w:t>
            </w:r>
            <w:r>
              <w:t xml:space="preserve"> </w:t>
            </w:r>
            <w:r>
              <w:t xml:space="preserve"> </w:t>
            </w:r>
            <w:r>
              <w:t xml:space="preserve">Centers for Disease Control and Prevention</w:t>
            </w:r>
            <w:r>
              <w:t xml:space="preserve"> </w:t>
            </w:r>
            <w:hyperlink r:id="rId33">
              <w:r>
                <w:rPr>
                  <w:rStyle w:val="Hyperlink"/>
                </w:rPr>
                <w:t xml:space="preserve">1e</w:t>
              </w:r>
            </w:hyperlink>
          </w:p>
        </w:tc>
      </w:tr>
      <w:tr>
        <w:tc>
          <w:p>
            <w:pPr>
              <w:pStyle w:val="Compact"/>
              <w:jc w:val="left"/>
            </w:pPr>
            <w:r>
              <w:t xml:space="preserve">f</w:t>
            </w:r>
          </w:p>
        </w:tc>
        <w:tc>
          <w:p>
            <w:pPr>
              <w:pStyle w:val="Compact"/>
              <w:jc w:val="left"/>
            </w:pPr>
            <w:r>
              <w:t xml:space="preserve">Australian Cancer Atlas</w:t>
            </w:r>
            <w:r>
              <w:t xml:space="preserve"> </w:t>
            </w:r>
            <w:r>
              <w:t xml:space="preserve">[</w:t>
            </w:r>
            <w:hyperlink w:anchor="ref-ACA">
              <w:r>
                <w:rPr>
                  <w:rStyle w:val="Hyperlink"/>
                </w:rPr>
                <w:t xml:space="preserve">5</w:t>
              </w:r>
            </w:hyperlink>
            <w:r>
              <w:t xml:space="preserve">]</w:t>
            </w:r>
          </w:p>
        </w:tc>
        <w:tc>
          <w:p>
            <w:pPr>
              <w:pStyle w:val="Compact"/>
              <w:jc w:val="left"/>
            </w:pPr>
            <w:r>
              <w:t xml:space="preserve">Sex: Males</w:t>
            </w:r>
            <w:r>
              <w:t xml:space="preserve"> </w:t>
            </w:r>
            <w:r>
              <w:t xml:space="preserve">Year: 2010 - 2014</w:t>
            </w:r>
            <w:r>
              <w:t xml:space="preserve"> </w:t>
            </w:r>
            <w:r>
              <w:t xml:space="preserve">Cancer: Lung</w:t>
            </w:r>
          </w:p>
        </w:tc>
        <w:tc>
          <w:p>
            <w:pPr>
              <w:pStyle w:val="Compact"/>
              <w:jc w:val="left"/>
            </w:pPr>
            <w:r>
              <w:t xml:space="preserve">Average standardized</w:t>
            </w:r>
            <w:r>
              <w:t xml:space="preserve"> </w:t>
            </w:r>
            <w:r>
              <w:t xml:space="preserve">incidence rate</w:t>
            </w:r>
          </w:p>
        </w:tc>
        <w:tc>
          <w:p>
            <w:pPr>
              <w:pStyle w:val="Compact"/>
              <w:jc w:val="left"/>
            </w:pPr>
            <w:r>
              <w:t xml:space="preserve">Australian Cancer Atlas</w:t>
            </w:r>
            <w:r>
              <w:t xml:space="preserve"> </w:t>
            </w:r>
            <w:hyperlink r:id="rId34">
              <w:r>
                <w:rPr>
                  <w:rStyle w:val="Hyperlink"/>
                </w:rPr>
                <w:t xml:space="preserve">1d</w:t>
              </w:r>
            </w:hyperlink>
          </w:p>
        </w:tc>
      </w:tr>
      <w:tr>
        <w:tc>
          <w:p>
            <w:pPr>
              <w:pStyle w:val="Compact"/>
              <w:jc w:val="left"/>
            </w:pPr>
            <w:r>
              <w:t xml:space="preserve">g</w:t>
            </w:r>
          </w:p>
        </w:tc>
        <w:tc>
          <w:p>
            <w:pPr>
              <w:pStyle w:val="Compact"/>
              <w:jc w:val="left"/>
            </w:pPr>
            <w:r>
              <w:t xml:space="preserve">Atlas of Childhood</w:t>
            </w:r>
            <w:r>
              <w:t xml:space="preserve"> </w:t>
            </w:r>
            <w:r>
              <w:t xml:space="preserve">Cancer in Ontario</w:t>
            </w:r>
            <w:r>
              <w:t xml:space="preserve"> </w:t>
            </w:r>
            <w:r>
              <w:t xml:space="preserve">[</w:t>
            </w:r>
            <w:hyperlink w:anchor="ref-OntarioPediatric">
              <w:r>
                <w:rPr>
                  <w:rStyle w:val="Hyperlink"/>
                </w:rPr>
                <w:t xml:space="preserve">18</w:t>
              </w:r>
            </w:hyperlink>
            <w:r>
              <w:t xml:space="preserve">]</w:t>
            </w:r>
          </w:p>
        </w:tc>
        <w:tc>
          <w:p>
            <w:pPr>
              <w:pStyle w:val="Compact"/>
              <w:jc w:val="left"/>
            </w:pPr>
            <w:r>
              <w:t xml:space="preserve">Sex: Both</w:t>
            </w:r>
            <w:r>
              <w:t xml:space="preserve"> </w:t>
            </w:r>
            <w:r>
              <w:t xml:space="preserve">Year: 1995 - 2004</w:t>
            </w:r>
            <w:r>
              <w:t xml:space="preserve"> </w:t>
            </w:r>
            <w:r>
              <w:t xml:space="preserve">Cancer: All types</w:t>
            </w:r>
          </w:p>
        </w:tc>
        <w:tc>
          <w:p>
            <w:pPr>
              <w:pStyle w:val="Compact"/>
              <w:jc w:val="left"/>
            </w:pPr>
            <w:r>
              <w:t xml:space="preserve">Incidence rate per</w:t>
            </w:r>
            <w:r>
              <w:t xml:space="preserve"> </w:t>
            </w:r>
            <w:r>
              <w:t xml:space="preserve">100,00</w:t>
            </w:r>
          </w:p>
        </w:tc>
        <w:tc>
          <w:p>
            <w:pPr>
              <w:pStyle w:val="Compact"/>
              <w:jc w:val="left"/>
            </w:pPr>
            <w:r>
              <w:t xml:space="preserve"> </w:t>
            </w:r>
            <w:r>
              <w:t xml:space="preserve">The Pediatric Oncology Group</w:t>
            </w:r>
            <w:r>
              <w:t xml:space="preserve"> </w:t>
            </w:r>
            <w:r>
              <w:t xml:space="preserve">of Ontario Networked Information</w:t>
            </w:r>
            <w:r>
              <w:t xml:space="preserve"> </w:t>
            </w:r>
            <w:r>
              <w:t xml:space="preserve">System</w:t>
            </w:r>
            <w:r>
              <w:t xml:space="preserve"> </w:t>
            </w:r>
            <w:hyperlink r:id="rId35">
              <w:r>
                <w:rPr>
                  <w:rStyle w:val="Hyperlink"/>
                </w:rPr>
                <w:t xml:space="preserve">1g</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19</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1b</w:t>
      </w:r>
      <w:r>
        <w:t xml:space="preserve"> </w:t>
      </w:r>
      <w:r>
        <w:t xml:space="preserve">shows Globocan 2018</w:t>
      </w:r>
      <w:r>
        <w:t xml:space="preserve"> </w:t>
      </w:r>
      <w:r>
        <w:t xml:space="preserve">[</w:t>
      </w:r>
      <w:hyperlink w:anchor="ref-Globocan">
        <w:r>
          <w:rPr>
            <w:rStyle w:val="Hyperlink"/>
          </w:rPr>
          <w:t xml:space="preserve">6</w:t>
        </w:r>
      </w:hyperlink>
      <w:r>
        <w:t xml:space="preserve">]</w:t>
      </w:r>
      <w:r>
        <w:t xml:space="preserve"> </w:t>
      </w:r>
      <w:r>
        <w:t xml:space="preserve">which explores Estimated Cancer Incidence, Mortality and Prevalence Worldwide using estimates based on available country cancer registries. Most atlases allow users to view sex-specific distributions.</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17</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8</w:t>
        </w:r>
      </w:hyperlink>
      <w:r>
        <w:t xml:space="preserve">]</w:t>
      </w:r>
      <w:r>
        <w:t xml:space="preserve"> </w:t>
      </w:r>
      <w:r>
        <w:t xml:space="preserve">(Figure 1a</w:t>
      </w:r>
      <w:r>
        <w:t xml:space="preserve">) shows the relative risk for women developing lung cancer at a neighborhood (small-area) scale (n = 8850). The Australian Cancer Atlas (Figure 1f</w:t>
      </w:r>
      <w:r>
        <w:t xml:space="preserve">) shows the relative incidence ratio of lung cancer in males for each Statistical Area at Level 2</w:t>
      </w:r>
      <w:r>
        <w:t xml:space="preserve"> </w:t>
      </w:r>
      <w:r>
        <w:t xml:space="preserve">[</w:t>
      </w:r>
      <w:hyperlink w:anchor="ref-abs2011">
        <w:r>
          <w:rPr>
            <w:rStyle w:val="Hyperlink"/>
          </w:rPr>
          <w:t xml:space="preserve">20</w:t>
        </w:r>
      </w:hyperlink>
      <w:r>
        <w:t xml:space="preserve">]</w:t>
      </w:r>
      <w:r>
        <w:t xml:space="preserve"> </w:t>
      </w:r>
      <w:r>
        <w:t xml:space="preserve">(n = 2292). The Atlas of Cancer in Queensland (Figure 1c</w:t>
      </w:r>
      <w:r>
        <w:t xml:space="preserve">) shows a subset of the Australian Statistical Local Areas (SLAs) located in the state of Queensland within Australia</w:t>
      </w:r>
      <w:r>
        <w:t xml:space="preserve"> </w:t>
      </w:r>
      <w:r>
        <w:t xml:space="preserve">[</w:t>
      </w:r>
      <w:hyperlink w:anchor="ref-QLDcancerAtlas">
        <w:r>
          <w:rPr>
            <w:rStyle w:val="Hyperlink"/>
          </w:rPr>
          <w:t xml:space="preserve">15</w:t>
        </w:r>
      </w:hyperlink>
      <w:r>
        <w:t xml:space="preserve">]</w:t>
      </w:r>
      <w:r>
        <w:t xml:space="preserve"> </w:t>
      </w:r>
      <w:r>
        <w:t xml:space="preserve">(n = 478).</w:t>
      </w:r>
    </w:p>
    <w:p>
      <w:pPr>
        <w:pStyle w:val="BodyText"/>
      </w:pPr>
      <w:r>
        <w:t xml:space="preserve">Age-specific atlases are less common. Figure 1g</w:t>
      </w:r>
      <w:r>
        <w:t xml:space="preserve"> </w:t>
      </w:r>
      <w:r>
        <w:t xml:space="preserve">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18</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21</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10</w:t>
        </w:r>
      </w:hyperlink>
      <w:r>
        <w:t xml:space="preserve">]</w:t>
      </w:r>
      <w:r>
        <w:t xml:space="preserve">. Skowronnek also</w:t>
      </w:r>
      <w:r>
        <w:t xml:space="preserve"> </w:t>
      </w:r>
      <w:r>
        <w:t xml:space="preserve">[</w:t>
      </w:r>
      <w:hyperlink w:anchor="ref-BCM">
        <w:r>
          <w:rPr>
            <w:rStyle w:val="Hyperlink"/>
          </w:rPr>
          <w:t xml:space="preserve">11</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10</w:t>
        </w:r>
      </w:hyperlink>
      <w:r>
        <w:t xml:space="preserve">]</w:t>
      </w:r>
      <w:r>
        <w:t xml:space="preserve">. Map users contrast the colours in neighbouring areas to understand the spatial distribution. Pickle’s</w:t>
      </w:r>
      <w:r>
        <w:t xml:space="preserve"> </w:t>
      </w:r>
      <w:r>
        <w:t xml:space="preserve">[</w:t>
      </w:r>
      <w:hyperlink w:anchor="ref-USMA">
        <w:r>
          <w:rPr>
            <w:rStyle w:val="Hyperlink"/>
          </w:rPr>
          <w:t xml:space="preserve">22</w:t>
        </w:r>
      </w:hyperlink>
      <w:r>
        <w:t xml:space="preserve">]</w:t>
      </w:r>
      <w:r>
        <w:t xml:space="preserve"> </w:t>
      </w:r>
      <w:r>
        <w:t xml:space="preserve">suggestions for choropleth map displays include directions to categorise the statistic presented on the map according to percentiles. A colour scheme that communicates high and low rates can be useful in displays of cancer statistics, using a double ended colour scheme such as those provided by the ColorBrewer system</w:t>
      </w:r>
      <w:r>
        <w:t xml:space="preserve"> </w:t>
      </w:r>
      <w:r>
        <w:t xml:space="preserve">[</w:t>
      </w:r>
      <w:hyperlink w:anchor="ref-CB">
        <w:r>
          <w:rPr>
            <w:rStyle w:val="Hyperlink"/>
          </w:rPr>
          <w:t xml:space="preserve">23</w:t>
        </w:r>
      </w:hyperlink>
      <w:r>
        <w:t xml:space="preserve">]</w:t>
      </w:r>
      <w:r>
        <w:t xml:space="preserve"> </w:t>
      </w:r>
      <w:r>
        <w:t xml:space="preserve">and viridis</w:t>
      </w:r>
      <w:r>
        <w:t xml:space="preserve"> </w:t>
      </w:r>
      <w:r>
        <w:t xml:space="preserve">[</w:t>
      </w:r>
      <w:hyperlink w:anchor="ref-viridis">
        <w:r>
          <w:rPr>
            <w:rStyle w:val="Hyperlink"/>
          </w:rPr>
          <w:t xml:space="preserve">24</w:t>
        </w:r>
      </w:hyperlink>
      <w:r>
        <w:t xml:space="preserve">]</w:t>
      </w:r>
      <w:r>
        <w:t xml:space="preserve"> </w:t>
      </w:r>
      <w:r>
        <w:t xml:space="preserve">palettes provide effective colour schemes for qualitative, sequential and diverging data. When communicating information using colour, a map creator should use a scheme with perceptually uniform color spaces that match equal steps in data space with equal steps in the colour space</w:t>
      </w:r>
      <w:r>
        <w:t xml:space="preserve"> </w:t>
      </w:r>
      <w:r>
        <w:t xml:space="preserve">[</w:t>
      </w:r>
      <w:hyperlink w:anchor="ref-PUCS">
        <w:r>
          <w:rPr>
            <w:rStyle w:val="Hyperlink"/>
          </w:rPr>
          <w:t xml:space="preserve">25</w:t>
        </w:r>
      </w:hyperlink>
      <w:r>
        <w:t xml:space="preserve">]</w:t>
      </w:r>
      <w:r>
        <w:t xml:space="preserve">. It is possible to allow for data to progress uniformly in both positive and negative directions from a mid point, such as the mean of the data. These diverging colour schemes pair two sequential schemes that use a common light colour at the mid point, each sequential scheme progresses to a dark hue at the extreme value in each direction</w:t>
      </w:r>
      <w:r>
        <w:t xml:space="preserve"> </w:t>
      </w:r>
      <w:r>
        <w:t xml:space="preserve">[</w:t>
      </w:r>
      <w:hyperlink w:anchor="ref-DCS">
        <w:r>
          <w:rPr>
            <w:rStyle w:val="Hyperlink"/>
          </w:rPr>
          <w:t xml:space="preserve">26</w:t>
        </w:r>
      </w:hyperlink>
      <w:r>
        <w:t xml:space="preserve">]</w:t>
      </w:r>
      <w:r>
        <w:t xml:space="preserve">, it prefereable that the scheme use darker or warmer colors for higher cancer rates</w:t>
      </w:r>
      <w:r>
        <w:t xml:space="preserve"> </w:t>
      </w:r>
      <w:r>
        <w:t xml:space="preserve">[</w:t>
      </w:r>
      <w:hyperlink w:anchor="ref-USMA">
        <w:r>
          <w:rPr>
            <w:rStyle w:val="Hyperlink"/>
          </w:rPr>
          <w:t xml:space="preserve">22</w:t>
        </w:r>
      </w:hyperlink>
      <w:r>
        <w:t xml:space="preserve">]</w:t>
      </w:r>
      <w:r>
        <w:t xml:space="preserve">. A linear color gradient is appropriate for incidence counts and rates. The linear gradient can also be transformed using the log scale, to show appropriate colours for ratio measures. The Australian Cancer Atlas example in Figure 1d implements dark red for areas with an SIR value with a risk level more than 50% (eg. SIR = 1.5) above the Australian average. Areas were coloured dark blue if they had an SIR value below the inverse of the risk value specified (eg. ≈ 0.67). 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23</w:t>
        </w:r>
      </w:hyperlink>
      <w:r>
        <w:t xml:space="preserve">]</w:t>
      </w:r>
      <w:r>
        <w:t xml:space="preserve">. These supports can be used to implement a reference point in the colour scheme as well as orient users to the geographic regions.</w:t>
      </w:r>
    </w:p>
    <w:p>
      <w:pPr>
        <w:pStyle w:val="Heading2"/>
      </w:pPr>
      <w:bookmarkStart w:id="36" w:name="ch:alternatives"/>
      <w:r>
        <w:t xml:space="preserve">3.2 Contemporary alternatives to choropleth maps</w:t>
      </w:r>
      <w:bookmarkEnd w:id="36"/>
    </w:p>
    <w:p>
      <w:pPr>
        <w:pStyle w:val="Heading3"/>
      </w:pPr>
      <w:bookmarkStart w:id="37" w:name="cartograms"/>
      <w:r>
        <w:t xml:space="preserve">3.2.1 Cartograms</w:t>
      </w:r>
      <w:bookmarkEnd w:id="37"/>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11</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27</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28</w:t>
        </w:r>
      </w:hyperlink>
      <w:r>
        <w:t xml:space="preserve">]</w:t>
      </w:r>
      <w:r>
        <w:t xml:space="preserve"> </w:t>
      </w:r>
      <w:r>
        <w:t xml:space="preserve">suggests that map creators can use white lies to create useful spatial displays. An area cartogram</w:t>
      </w:r>
      <w:r>
        <w:t xml:space="preserve"> </w:t>
      </w:r>
      <w:r>
        <w:t xml:space="preserve">[</w:t>
      </w:r>
      <w:hyperlink w:anchor="ref-NAC">
        <w:r>
          <w:rPr>
            <w:rStyle w:val="Hyperlink"/>
          </w:rPr>
          <w:t xml:space="preserve">29</w:t>
        </w:r>
      </w:hyperlink>
      <w:r>
        <w:t xml:space="preserve">]</w:t>
      </w:r>
      <w:r>
        <w:t xml:space="preserve">, or population-by-area cartogram</w:t>
      </w:r>
      <w:r>
        <w:t xml:space="preserve"> </w:t>
      </w:r>
      <w:r>
        <w:t xml:space="preserve">[</w:t>
      </w:r>
      <w:hyperlink w:anchor="ref-TAAM">
        <w:r>
          <w:rPr>
            <w:rStyle w:val="Hyperlink"/>
          </w:rPr>
          <w:t xml:space="preserve">30</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31</w:t>
        </w:r>
      </w:hyperlink>
      <w:r>
        <w:t xml:space="preserve">]</w:t>
      </w:r>
      <w:r>
        <w:t xml:space="preserve"> </w:t>
      </w:r>
      <w:r>
        <w:t xml:space="preserve">change the area of regions on a map depending on the amount of disease-related events, rather than population.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32</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21</w:t>
        </w:r>
      </w:hyperlink>
      <w:r>
        <w:t xml:space="preserve">]</w:t>
      </w:r>
      <w:r>
        <w:t xml:space="preserve">, or honest</w:t>
      </w:r>
      <w:r>
        <w:t xml:space="preserve"> </w:t>
      </w:r>
      <w:r>
        <w:t xml:space="preserve">[</w:t>
      </w:r>
      <w:hyperlink w:anchor="ref-NISCC">
        <w:r>
          <w:rPr>
            <w:rStyle w:val="Hyperlink"/>
          </w:rPr>
          <w:t xml:space="preserve">33</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12</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34</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35</w:t>
        </w:r>
      </w:hyperlink>
      <w:r>
        <w:t xml:space="preserve">]</w:t>
      </w:r>
      <w:r>
        <w:t xml:space="preserve">. Early approaches by John Hunter and Jonathan Young’s</w:t>
      </w:r>
      <w:r>
        <w:t xml:space="preserve"> </w:t>
      </w:r>
      <w:r>
        <w:t xml:space="preserve">[</w:t>
      </w:r>
      <w:hyperlink w:anchor="ref-pam">
        <w:r>
          <w:rPr>
            <w:rStyle w:val="Hyperlink"/>
          </w:rPr>
          <w:t xml:space="preserve">36</w:t>
        </w:r>
      </w:hyperlink>
      <w:r>
        <w:t xml:space="preserve">]</w:t>
      </w:r>
      <w:r>
        <w:t xml:space="preserve"> </w:t>
      </w:r>
      <w:r>
        <w:t xml:space="preserve">wooden tile methods, Skoda and Robertson’s</w:t>
      </w:r>
      <w:r>
        <w:t xml:space="preserve"> </w:t>
      </w:r>
      <w:r>
        <w:t xml:space="preserve">[</w:t>
      </w:r>
      <w:hyperlink w:anchor="ref-imoc">
        <w:r>
          <w:rPr>
            <w:rStyle w:val="Hyperlink"/>
          </w:rPr>
          <w:t xml:space="preserve">37</w:t>
        </w:r>
      </w:hyperlink>
      <w:r>
        <w:t xml:space="preserve">]</w:t>
      </w:r>
      <w:r>
        <w:t xml:space="preserve"> </w:t>
      </w:r>
      <w:r>
        <w:t xml:space="preserve">steel ball-bearing approach and Tobler’s</w:t>
      </w:r>
      <w:r>
        <w:t xml:space="preserve"> </w:t>
      </w:r>
      <w:r>
        <w:t xml:space="preserve">[</w:t>
      </w:r>
      <w:hyperlink w:anchor="ref-ctufd">
        <w:r>
          <w:rPr>
            <w:rStyle w:val="Hyperlink"/>
          </w:rPr>
          <w:t xml:space="preserve">38</w:t>
        </w:r>
      </w:hyperlink>
      <w:r>
        <w:t xml:space="preserve">]</w:t>
      </w:r>
      <w:r>
        <w:t xml:space="preserve"> </w:t>
      </w:r>
      <w:r>
        <w:t xml:space="preserve">computer programs.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35</w:t>
        </w:r>
      </w:hyperlink>
      <w:r>
        <w:t xml:space="preserve">]</w:t>
      </w:r>
      <w:r>
        <w:t xml:space="preserve">.</w:t>
      </w:r>
    </w:p>
    <w:p>
      <w:pPr>
        <w:pStyle w:val="BodyText"/>
      </w:pPr>
      <w:r>
        <w:t xml:space="preserve">The intended audience and the communication purpose are important to consider when creating alternative map displays. Nusrat and Kobourov</w:t>
      </w:r>
      <w:r>
        <w:t xml:space="preserve"> </w:t>
      </w:r>
      <w:r>
        <w:t xml:space="preserve">[</w:t>
      </w:r>
      <w:hyperlink w:anchor="ref-SAIC">
        <w:r>
          <w:rPr>
            <w:rStyle w:val="Hyperlink"/>
          </w:rPr>
          <w:t xml:space="preserve">39</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r>
        <w:t xml:space="preserve"> </w:t>
      </w:r>
      <w:r>
        <w:t xml:space="preserve">The alternative map displays in Figure 2 a - c are created by resizing and reshaping the states of the USA to match the 2015 population of the state. This provides a better sense of the extent of disease relative to the population in the country and can help prevent overlooking the impact of the disease within physically small but population-dense states. Map creators give each state equal size and thus equal emphasis in Figure 2d the hexagon tile map.</w:t>
      </w:r>
    </w:p>
    <w:p>
      <w:pPr>
        <w:pStyle w:val="CaptionedFigure"/>
      </w:pPr>
      <w:r>
        <w:drawing>
          <wp:inline>
            <wp:extent cx="5334000" cy="2909454"/>
            <wp:effectExtent b="0" l="0" r="0" t="0"/>
            <wp:docPr descr="Figure 2. 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 title="" id="1" name="Picture"/>
            <a:graphic>
              <a:graphicData uri="http://schemas.openxmlformats.org/drawingml/2006/picture">
                <pic:pic>
                  <pic:nvPicPr>
                    <pic:cNvPr descr="figures/usa_grid.png" id="0" name="Picture"/>
                    <pic:cNvPicPr>
                      <a:picLocks noChangeArrowheads="1" noChangeAspect="1"/>
                    </pic:cNvPicPr>
                  </pic:nvPicPr>
                  <pic:blipFill>
                    <a:blip r:embed="rId38"/>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Figure 2. 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w:t>
      </w:r>
    </w:p>
    <w:p>
      <w:pPr>
        <w:pStyle w:val="BodyText"/>
      </w:pPr>
      <w:r>
        <w:t xml:space="preserve">Figure 2</w:t>
      </w:r>
      <w:r>
        <w:t xml:space="preserve"> </w:t>
      </w:r>
      <w:r>
        <w:t xml:space="preserve">shows four different cartograms for the average age-adjusted rate of incidence for lung and bronchus for females and males in the United States 2012-2016.</w:t>
      </w:r>
      <w:r>
        <w:t xml:space="preserve"> </w:t>
      </w:r>
      <w:r>
        <w:t xml:space="preserve">Each cartogram highlights different aspects of the population and relation to the average age-adjusted rate of incidence.</w:t>
      </w:r>
    </w:p>
    <w:p>
      <w:pPr>
        <w:pStyle w:val="BodyText"/>
      </w:pPr>
      <w:r>
        <w:t xml:space="preserve">In the contiguous cartogram map (2a) the state of California has become much larger because of the large population density. This draws attention to the densely populated North-East region and detracts from the less populated Mid West.</w:t>
      </w:r>
    </w:p>
    <w:p>
      <w:pPr>
        <w:pStyle w:val="BodyText"/>
      </w:pPr>
      <w:r>
        <w:t xml:space="preserve">In the non-contiguous (2b)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p>
      <w:pPr>
        <w:pStyle w:val="BodyText"/>
      </w:pPr>
      <w:r>
        <w:t xml:space="preserve">In the Dorling cartogram (2c) the North-East states remain closer to their neighbors and are slightly displaced from their geographic location. It highlights the sparsity of the population in the Mid West by the distance between the circles at the geographic centroids.</w:t>
      </w:r>
    </w:p>
    <w:p>
      <w:pPr>
        <w:pStyle w:val="BodyText"/>
      </w:pPr>
      <w:r>
        <w:t xml:space="preserve">In the Hexagon Tessellation (2d) it is simple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p>
      <w:pPr>
        <w:pStyle w:val="Heading3"/>
      </w:pPr>
      <w:bookmarkStart w:id="39" w:name="contiguous"/>
      <w:r>
        <w:t xml:space="preserve">3.2.2 Contiguous</w:t>
      </w:r>
      <w:bookmarkEnd w:id="39"/>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5</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21</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32</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29</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32</w:t>
        </w:r>
      </w:hyperlink>
      <w:r>
        <w:t xml:space="preserve">]</w:t>
      </w:r>
      <w:r>
        <w:t xml:space="preserve"> </w:t>
      </w:r>
      <w:r>
        <w:t xml:space="preserve">present this issue as conflicting tasks or aims, to adjust region sizes and retain region shapes.</w:t>
      </w:r>
    </w:p>
    <w:p>
      <w:pPr>
        <w:pStyle w:val="Heading3"/>
      </w:pPr>
      <w:bookmarkStart w:id="40" w:name="non-contiguous"/>
      <w:r>
        <w:t xml:space="preserve">3.2.3 Non-contiguous</w:t>
      </w:r>
      <w:bookmarkEnd w:id="40"/>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29</w:t>
        </w:r>
      </w:hyperlink>
      <w:r>
        <w:t xml:space="preserve">]</w:t>
      </w:r>
      <w:r>
        <w:t xml:space="preserve"> </w:t>
      </w:r>
      <w:r>
        <w:t xml:space="preserve">discusses the creation of these maps and the significance of the empty areas left between the geographic boundaries and the new shape. The white space presents the meaningful empty-space property</w:t>
      </w:r>
      <w:r>
        <w:t xml:space="preserve"> </w:t>
      </w:r>
      <w:r>
        <w:t xml:space="preserve">[</w:t>
      </w:r>
      <w:hyperlink w:anchor="ref-ECGC">
        <w:r>
          <w:rPr>
            <w:rStyle w:val="Hyperlink"/>
          </w:rPr>
          <w:t xml:space="preserve">40</w:t>
        </w:r>
      </w:hyperlink>
      <w:r>
        <w:t xml:space="preserve">]</w:t>
      </w:r>
      <w:r>
        <w:t xml:space="preserve"> </w:t>
      </w:r>
      <w:r>
        <w:t xml:space="preserve">[</w:t>
      </w:r>
      <w:hyperlink w:anchor="ref-NAC">
        <w:r>
          <w:rPr>
            <w:rStyle w:val="Hyperlink"/>
          </w:rPr>
          <w:t xml:space="preserve">29</w:t>
        </w:r>
      </w:hyperlink>
      <w:r>
        <w:t xml:space="preserve">]</w:t>
      </w:r>
      <w:r>
        <w:t xml:space="preserve">.</w:t>
      </w:r>
    </w:p>
    <w:p>
      <w:pPr>
        <w:pStyle w:val="Heading3"/>
      </w:pPr>
      <w:bookmarkStart w:id="41" w:name="dorling"/>
      <w:r>
        <w:t xml:space="preserve">3.2.4 Dorling</w:t>
      </w:r>
      <w:bookmarkEnd w:id="41"/>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21</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answered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33</w:t>
        </w:r>
      </w:hyperlink>
      <w:r>
        <w:t xml:space="preserve">]</w:t>
      </w:r>
      <w:r>
        <w:t xml:space="preserve">. Both methods apply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41</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42</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43</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44</w:t>
        </w:r>
      </w:hyperlink>
      <w:r>
        <w:t xml:space="preserve">]</w:t>
      </w:r>
      <w:r>
        <w:t xml:space="preserve">.</w:t>
      </w:r>
    </w:p>
    <w:p>
      <w:pPr>
        <w:pStyle w:val="Heading3"/>
      </w:pPr>
      <w:bookmarkStart w:id="42" w:name="tile-map"/>
      <w:r>
        <w:t xml:space="preserve">3.2.5 Tile Map</w:t>
      </w:r>
      <w:bookmarkEnd w:id="42"/>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45</w:t>
        </w:r>
      </w:hyperlink>
      <w:r>
        <w:t xml:space="preserve">]</w:t>
      </w:r>
      <w:r>
        <w:t xml:space="preserve">,</w:t>
      </w:r>
      <w:r>
        <w:t xml:space="preserve"> </w:t>
      </w:r>
      <w:r>
        <w:t xml:space="preserve">[</w:t>
      </w:r>
      <w:hyperlink w:anchor="ref-FiveThirtyEight">
        <w:r>
          <w:rPr>
            <w:rStyle w:val="Hyperlink"/>
          </w:rPr>
          <w:t xml:space="preserve">46</w:t>
        </w:r>
      </w:hyperlink>
      <w:r>
        <w:t xml:space="preserve">]</w:t>
      </w:r>
      <w:r>
        <w:t xml:space="preserve">,</w:t>
      </w:r>
      <w:r>
        <w:t xml:space="preserve"> </w:t>
      </w:r>
      <w:r>
        <w:t xml:space="preserve">[</w:t>
      </w:r>
      <w:hyperlink w:anchor="ref-WSJ">
        <w:r>
          <w:rPr>
            <w:rStyle w:val="Hyperlink"/>
          </w:rPr>
          <w:t xml:space="preserve">47</w:t>
        </w:r>
      </w:hyperlink>
      <w:r>
        <w:t xml:space="preserve">]</w:t>
      </w:r>
      <w:r>
        <w:t xml:space="preserve">,</w:t>
      </w:r>
      <w:r>
        <w:t xml:space="preserve"> </w:t>
      </w:r>
      <w:r>
        <w:t xml:space="preserve">[</w:t>
      </w:r>
      <w:hyperlink w:anchor="ref-WP">
        <w:r>
          <w:rPr>
            <w:rStyle w:val="Hyperlink"/>
          </w:rPr>
          <w:t xml:space="preserve">48</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49</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3"/>
      </w:pPr>
      <w:bookmarkStart w:id="43" w:name="geofacet"/>
      <w:r>
        <w:t xml:space="preserve">3.2.6 Geofacet</w:t>
      </w:r>
      <w:bookmarkEnd w:id="43"/>
    </w:p>
    <w:p>
      <w:pPr>
        <w:pStyle w:val="FirstParagraph"/>
      </w:pPr>
      <w:r>
        <w:t xml:space="preserve">Hafen</w:t>
      </w:r>
      <w:r>
        <w:t xml:space="preserve"> </w:t>
      </w:r>
      <w:r>
        <w:t xml:space="preserve">[</w:t>
      </w:r>
      <w:hyperlink w:anchor="ref-IGF">
        <w:r>
          <w:rPr>
            <w:rStyle w:val="Hyperlink"/>
          </w:rPr>
          <w:t xml:space="preserve">50</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3"/>
      </w:pPr>
      <w:bookmarkStart w:id="45" w:name="multivariate-displays"/>
      <w:r>
        <w:t xml:space="preserve">3.2.7 Multivariate displays</w:t>
      </w:r>
      <w:bookmarkEnd w:id="45"/>
    </w:p>
    <w:p>
      <w:pPr>
        <w:pStyle w:val="FirstParagraph"/>
      </w:pPr>
      <w:r>
        <w:t xml:space="preserve">Pickle and others</w:t>
      </w:r>
      <w:r>
        <w:t xml:space="preserve"> </w:t>
      </w:r>
      <w:r>
        <w:t xml:space="preserve">[</w:t>
      </w:r>
      <w:hyperlink w:anchor="ref-MMST">
        <w:r>
          <w:rPr>
            <w:rStyle w:val="Hyperlink"/>
          </w:rPr>
          <w:t xml:space="preserve">51</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52</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6" w:name="sec:compare"/>
      <w:r>
        <w:t xml:space="preserve">4. Comparison and critique of alternative displays</w:t>
      </w:r>
      <w:bookmarkEnd w:id="46"/>
    </w:p>
    <w:p>
      <w:pPr>
        <w:pStyle w:val="CaptionedFigure"/>
      </w:pPr>
      <w:r>
        <w:drawing>
          <wp:inline>
            <wp:extent cx="5334000" cy="4000500"/>
            <wp:effectExtent b="0" l="0" r="0" t="0"/>
            <wp:docPr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8" w:name="performance-of-cartograms-for-australia"/>
      <w:r>
        <w:t xml:space="preserve">4.1 Performance of cartograms for Australia</w:t>
      </w:r>
      <w:bookmarkEnd w:id="48"/>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53</w:t>
        </w:r>
      </w:hyperlink>
      <w:r>
        <w:t xml:space="preserve">]</w:t>
      </w:r>
      <w:r>
        <w:t xml:space="preserve">. The version of a contiguous cartogram (a) has expanded the highly populated areas while preserving the full shapes of rural areas.</w:t>
      </w:r>
      <w:r>
        <w:t xml:space="preserve"> </w:t>
      </w:r>
      <w:r>
        <w:t xml:space="preserve">The south east is enlarged, but high population areas are still small, and low population areas are still large on the map. It has not fully resolved the population transformation of areas, because the algorithm can’t reach an optimal configuration where area matches population – Australia is too heterogeneous.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a very large amount of white space in the outback areas.</w:t>
      </w:r>
    </w:p>
    <w:p>
      <w:pPr>
        <w:pStyle w:val="Heading2"/>
      </w:pPr>
      <w:bookmarkStart w:id="49" w:name="limitations-of-alternative-displays"/>
      <w:r>
        <w:t xml:space="preserve">4.2 Limitations of alternative displays</w:t>
      </w:r>
      <w:bookmarkEnd w:id="49"/>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32</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21</w:t>
        </w:r>
      </w:hyperlink>
      <w:r>
        <w:t xml:space="preserve">]</w:t>
      </w:r>
      <w:r>
        <w:t xml:space="preserve"> </w:t>
      </w:r>
      <w:r>
        <w:t xml:space="preserve">contains a cartogram showing the 1966 general election results for Australia, produced Hughes and Savage</w:t>
      </w:r>
      <w:r>
        <w:t xml:space="preserve"> </w:t>
      </w:r>
      <w:r>
        <w:t xml:space="preserve">[</w:t>
      </w:r>
      <w:hyperlink w:anchor="ref-HS">
        <w:r>
          <w:rPr>
            <w:rStyle w:val="Hyperlink"/>
          </w:rPr>
          <w:t xml:space="preserve">54</w:t>
        </w:r>
      </w:hyperlink>
      <w:r>
        <w:t xml:space="preserve">]</w:t>
      </w:r>
      <w:r>
        <w:t xml:space="preserve">, which looked very little like the geographical shape of Australia. The reader is encouraged to access the freely available pdf of Dorling’s book, and this image can be found on page 41.</w:t>
      </w:r>
    </w:p>
    <w:p>
      <w:pPr>
        <w:pStyle w:val="BodyText"/>
      </w:pPr>
      <w:r>
        <w:t xml:space="preserve">The most common aesthetics employed in alternative map displays are shape, colour and size. Each alternative alternative display allows for some combination of these. Colour is used most often to represent the variable of interest.</w:t>
      </w:r>
      <w:r>
        <w:t xml:space="preserve"> </w:t>
      </w:r>
      <w:r>
        <w:t xml:space="preserve">The size and shape are often used to scale the areas to draw attention to regions of interest.</w:t>
      </w:r>
    </w:p>
    <w:p>
      <w:pPr>
        <w:pStyle w:val="BodyText"/>
      </w:pPr>
      <w:r>
        <w:t xml:space="preserve">Some mix of tiling, faceting or even micromaps, which allow some spatial continuity while also zooming into small areas, are good solutions for difficult geographies. Bell et al. </w:t>
      </w:r>
      <w:r>
        <w:t xml:space="preserve">[</w:t>
      </w:r>
      <w:hyperlink w:anchor="ref-CPISACA">
        <w:r>
          <w:rPr>
            <w:rStyle w:val="Hyperlink"/>
          </w:rPr>
          <w:t xml:space="preserve">13</w:t>
        </w:r>
      </w:hyperlink>
      <w:r>
        <w:t xml:space="preserve">]</w:t>
      </w:r>
      <w:r>
        <w:t xml:space="preserve"> </w:t>
      </w:r>
      <w:r>
        <w:t xml:space="preserve">provide suggestions and comments to help map creators best communicate their health data and spatial analysis. The authors highlighted that the map design chosen should be tested on a representative sample of potential consumers, to ensure that the target audience is not misinformed by the display. The authors encourage the consideration of map types beyond the traditional classed choropleth map, but warn that sound cartographic principles must be employed to ensure effective communication to the public.</w:t>
      </w:r>
      <w:r>
        <w:t xml:space="preserve"> </w:t>
      </w:r>
      <w:r>
        <w:t xml:space="preserve">A clear definition of the purpose of the display can help map creators to select the design that best communicates the statistic of interest</w:t>
      </w:r>
      <w:r>
        <w:t xml:space="preserve"> </w:t>
      </w:r>
      <w:r>
        <w:t xml:space="preserve">[</w:t>
      </w:r>
      <w:hyperlink w:anchor="ref-CPISACA">
        <w:r>
          <w:rPr>
            <w:rStyle w:val="Hyperlink"/>
          </w:rPr>
          <w:t xml:space="preserve">13</w:t>
        </w:r>
      </w:hyperlink>
      <w:r>
        <w:t xml:space="preserve">]</w:t>
      </w:r>
      <w:r>
        <w:t xml:space="preserve">. Table 3 lists several features, or limitations, of each alternative display in contrast to the commonly used choropleth map. The desirable features of each display can be contrasted within the table, this can be used to help inform the choice of map creators as they consider each alternative display. Map creators should choose a display that best communicates the statistic according to the purpose of their display.</w:t>
      </w:r>
    </w:p>
    <w:p>
      <w:pPr>
        <w:pStyle w:val="BodyText"/>
      </w:pPr>
      <w:r>
        <w:t xml:space="preserve">Table 3:</w:t>
      </w:r>
      <w:r>
        <w:t xml:space="preserve"> </w:t>
      </w:r>
      <w:r>
        <w:t xml:space="preserve"> </w:t>
      </w:r>
      <w:r>
        <w:t xml:space="preserve">Summary of features and constraints of common mapping methods used to display cancer statistics. (</w:t>
      </w:r>
      <w:r>
        <w:t xml:space="preserve">“</w:t>
      </w:r>
      <w:r>
        <w:t xml:space="preserve">Yes</w:t>
      </w:r>
      <w:r>
        <w:t xml:space="preserve">”</w:t>
      </w:r>
      <w:r>
        <w:t xml:space="preserve"> </w:t>
      </w:r>
      <w:r>
        <w:t xml:space="preserve">indicates the characteristic is always used,</w:t>
      </w:r>
      <w:r>
        <w:t xml:space="preserve"> </w:t>
      </w:r>
      <w:r>
        <w:t xml:space="preserve">“</w:t>
      </w:r>
      <w:r>
        <w:t xml:space="preserve">No</w:t>
      </w:r>
      <w:r>
        <w:t xml:space="preserve">”</w:t>
      </w:r>
      <w:r>
        <w:t xml:space="preserve"> </w:t>
      </w:r>
      <w:r>
        <w:t xml:space="preserve">indicates never used, and</w:t>
      </w:r>
      <w:r>
        <w:t xml:space="preserve"> </w:t>
      </w:r>
      <w:r>
        <w:t xml:space="preserve">“</w:t>
      </w:r>
      <w:r>
        <w:t xml:space="preserve">Possible</w:t>
      </w:r>
      <w:r>
        <w:t xml:space="preserve">”</w:t>
      </w:r>
      <w:r>
        <w:t xml:space="preserve"> </w:t>
      </w:r>
      <w:r>
        <w:t xml:space="preserve">it may be employed, but it is not necessary.)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w:t>
            </w:r>
            <w:r>
              <w:t xml:space="preserve"> </w:t>
            </w:r>
            <w:r>
              <w:t xml:space="preserve">distortion</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Preserves</w:t>
            </w:r>
            <w:r>
              <w:t xml:space="preserve"> </w:t>
            </w:r>
            <w:r>
              <w:t xml:space="preserve">neighbors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Possible</w:t>
            </w:r>
          </w:p>
        </w:tc>
      </w:tr>
      <w:tr>
        <w:tc>
          <w:p>
            <w:pPr>
              <w:pStyle w:val="Compact"/>
              <w:jc w:val="left"/>
            </w:pPr>
            <w:r>
              <w:t xml:space="preserve">Conceals</w:t>
            </w:r>
            <w:r>
              <w:t xml:space="preserve"> </w:t>
            </w:r>
            <w:r>
              <w:t xml:space="preserve">small areas</w:t>
            </w:r>
          </w:p>
        </w:tc>
        <w:tc>
          <w:p>
            <w:pPr>
              <w:pStyle w:val="Compact"/>
              <w:jc w:val="center"/>
            </w:pPr>
            <w:r>
              <w:t xml:space="preserve">Yes</w:t>
            </w:r>
          </w:p>
        </w:tc>
        <w:tc>
          <w:p>
            <w:pPr>
              <w:pStyle w:val="Compact"/>
              <w:jc w:val="center"/>
            </w:pPr>
            <w:r>
              <w:t xml:space="preserve">Possible</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r>
      <w:tr>
        <w:tc>
          <w:p>
            <w:pPr>
              <w:pStyle w:val="Compact"/>
              <w:jc w:val="left"/>
            </w:pPr>
            <w:r>
              <w:t xml:space="preserve">Uniform</w:t>
            </w:r>
            <w:r>
              <w:t xml:space="preserve"> </w:t>
            </w:r>
            <w:r>
              <w:t xml:space="preserve">shapes</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Univariate</w:t>
            </w:r>
            <w:r>
              <w:t xml:space="preserve"> </w:t>
            </w:r>
            <w:r>
              <w:t xml:space="preserve">data</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No</w:t>
            </w:r>
          </w:p>
        </w:tc>
      </w:tr>
      <w:tr>
        <w:tc>
          <w:p>
            <w:pPr>
              <w:pStyle w:val="Compact"/>
              <w:jc w:val="left"/>
            </w:pPr>
            <w:r>
              <w:t xml:space="preserve">Manual</w:t>
            </w:r>
            <w:r>
              <w:t xml:space="preserve"> </w:t>
            </w:r>
            <w:r>
              <w:t xml:space="preserve">construction</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r>
    </w:tbl>
    <w:p>
      <w:pPr>
        <w:pStyle w:val="Heading2"/>
      </w:pPr>
      <w:bookmarkStart w:id="50" w:name="additional-considerations"/>
      <w:r>
        <w:t xml:space="preserve">4.3 Additional considerations</w:t>
      </w:r>
      <w:bookmarkEnd w:id="50"/>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13</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55</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17</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56</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to be selected for display, for example the Australian Cancer Atlas</w:t>
      </w:r>
      <w:r>
        <w:t xml:space="preserve"> </w:t>
      </w:r>
      <w:r>
        <w:t xml:space="preserve">[</w:t>
      </w:r>
      <w:hyperlink w:anchor="ref-ACA">
        <w:r>
          <w:rPr>
            <w:rStyle w:val="Hyperlink"/>
          </w:rPr>
          <w:t xml:space="preserve">5</w:t>
        </w:r>
      </w:hyperlink>
      <w:r>
        <w:t xml:space="preserve">]</w:t>
      </w:r>
      <w:r>
        <w:t xml:space="preserve"> </w:t>
      </w:r>
      <w:r>
        <w:t xml:space="preserve">allows filtering for the selection of statistics regarding males and females specifically.</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or data collection processes, and uncertainty arising from the statistical modelling or simulation process. The most common measures used to present uncertainty are credible intervals or confidence intervals. Displaying the uncertainty associated with reported statistics is a vital feature of a cancer map, but it is difficult to display effectively, the Australian Cancer Atlas</w:t>
      </w:r>
      <w:r>
        <w:t xml:space="preserve"> </w:t>
      </w:r>
      <w:r>
        <w:t xml:space="preserve">[</w:t>
      </w:r>
      <w:hyperlink w:anchor="ref-ACA">
        <w:r>
          <w:rPr>
            <w:rStyle w:val="Hyperlink"/>
          </w:rPr>
          <w:t xml:space="preserve">5</w:t>
        </w:r>
      </w:hyperlink>
      <w:r>
        <w:t xml:space="preserve">]</w:t>
      </w:r>
      <w:r>
        <w:t xml:space="preserve"> </w:t>
      </w:r>
      <w:r>
        <w:t xml:space="preserve">uses transparency to communicate uncertainty. Providing an adjacent map or overlaying maps with symbols</w:t>
      </w:r>
      <w:r>
        <w:t xml:space="preserve"> </w:t>
      </w:r>
      <w:r>
        <w:t xml:space="preserve">[</w:t>
      </w:r>
      <w:hyperlink w:anchor="ref-VSSDCUC">
        <w:r>
          <w:rPr>
            <w:rStyle w:val="Hyperlink"/>
          </w:rPr>
          <w:t xml:space="preserve">31</w:t>
        </w:r>
      </w:hyperlink>
      <w:r>
        <w:t xml:space="preserve">]</w:t>
      </w:r>
      <w:r>
        <w:t xml:space="preserve"> </w:t>
      </w:r>
      <w:r>
        <w:t xml:space="preserve">are two common solutions.</w:t>
      </w:r>
    </w:p>
    <w:p>
      <w:pPr>
        <w:pStyle w:val="Heading1"/>
      </w:pPr>
      <w:bookmarkStart w:id="51" w:name="ch:interacting"/>
      <w:r>
        <w:t xml:space="preserve">5. User interaction</w:t>
      </w:r>
      <w:bookmarkEnd w:id="51"/>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57</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58</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59</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28</w:t>
        </w:r>
      </w:hyperlink>
      <w:r>
        <w:t xml:space="preserve">]</w:t>
      </w:r>
      <w:r>
        <w:t xml:space="preserve"> </w:t>
      </w:r>
      <w:r>
        <w:t xml:space="preserve">recommends using interactivity to allow users to explore the map for more information and provide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60</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61</w:t>
        </w:r>
      </w:hyperlink>
      <w:r>
        <w:t xml:space="preserve">]</w:t>
      </w:r>
      <w:r>
        <w:t xml:space="preserve">,</w:t>
      </w:r>
      <w:r>
        <w:t xml:space="preserve"> </w:t>
      </w:r>
      <w:r>
        <w:t xml:space="preserve">[</w:t>
      </w:r>
      <w:hyperlink w:anchor="ref-van1994visualization">
        <w:r>
          <w:rPr>
            <w:rStyle w:val="Hyperlink"/>
          </w:rPr>
          <w:t xml:space="preserve">62</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63</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64</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28</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19</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65</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66</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65</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13</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67</w:t>
        </w:r>
      </w:hyperlink>
      <w:r>
        <w:t xml:space="preserve">]</w:t>
      </w:r>
      <w:r>
        <w:t xml:space="preserve"> </w:t>
      </w:r>
      <w:r>
        <w:t xml:space="preserve">provides</w:t>
      </w:r>
      <w:r>
        <w:t xml:space="preserve"> </w:t>
      </w:r>
      <w:hyperlink r:id="rId52">
        <w:r>
          <w:rPr>
            <w:rStyle w:val="Hyperlink"/>
          </w:rPr>
          <w:t xml:space="preserve">tours</w:t>
        </w:r>
      </w:hyperlink>
      <w:r>
        <w:t xml:space="preserve"> </w:t>
      </w:r>
      <w:r>
        <w:t xml:space="preserve">that change the display to draw users’ attention to areas on the map that are relevant to the interpretation of the statistic displayed.</w:t>
      </w:r>
      <w:r>
        <w:t xml:space="preserve"> </w:t>
      </w:r>
      <w:r>
        <w:t xml:space="preserve">This implementation of animation gives users tools to plan their exploration.</w:t>
      </w:r>
    </w:p>
    <w:p>
      <w:pPr>
        <w:pStyle w:val="CaptionedFigure"/>
      </w:pPr>
      <w:r>
        <w:drawing>
          <wp:inline>
            <wp:extent cx="5334000" cy="4000500"/>
            <wp:effectExtent b="0" l="0" r="0" t="0"/>
            <wp:docPr descr="Figure 5. Interactive controls of displays in publicly available choropleth cancer maps: (i) GUI controls for statistic, sex, age groups, continents, and cancer types for Globocan 2018 [6],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6</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Figure 6. 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4"/>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6. 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5" w:name="conclusions"/>
      <w:r>
        <w:t xml:space="preserve">6. Conclusions</w:t>
      </w:r>
      <w:bookmarkEnd w:id="55"/>
    </w:p>
    <w:p>
      <w:pPr>
        <w:pStyle w:val="FirstParagraph"/>
      </w:pPr>
      <w:r>
        <w:t xml:space="preserve">This paper provides an overview of mapping practices as commonly used for cancer atlases. The conventional approach is the choropleth map, and it is widely used. The choropleth map suffers when there are small geographic units, as occurs in Australia. The population of Australia is concentrated in small areas on the coast, and a choropleth map can hide information about the burden of cancer on those communities.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Given the population or a cancer statistic for each area, the geographic size or shape will change. Alternative displays allow the spatial distribution of cancer data to be digested by map users.</w:t>
      </w:r>
    </w:p>
    <w:p>
      <w:pPr>
        <w:pStyle w:val="BodyText"/>
      </w:pPr>
      <w:r>
        <w:t xml:space="preserve">Additional mapping methods should be considered by map creators during the development of a cancer atlas, as alternative displays may align better with the communication purpose. Other considerations need to be taken into account, including audience, budget, time, maintenance. Of primary importance is that information about cancer statistics be effectively communicated to the public. The choropleth has an advantage in that it is more familiar in form for more people, but we have seen that it can give an incorrect perception of the information. Public atlases can be useful educational tools. A combination of the choropleth alongside an alternative display, could provide a balance of the familiar along with a perceptually accurate display, and provide an opportunity to educate the reader. This is especially recommended for Australia, because of the vast difference between spatial area and population density.</w:t>
      </w:r>
    </w:p>
    <w:p>
      <w:pPr>
        <w:pStyle w:val="BodyText"/>
      </w:pPr>
      <w:r>
        <w:t xml:space="preserve">Many statistics are commonly used in cancer displays. It is common to see incidence rates, or ratios which displays how far a region is above or below the average. The purpose of using an age standardized ratio is, perhaps the desire to pinpoint the areas that need attention because they have higher than expected rates. Ratios may negatively impact the interpretability of the actual rates of incidence or mortality. However, this impact is offset by the value of seeing the relativity of the values in reference to the mean, especially when the mean value is also given on the display. This helps to put individual areas in perspective,</w:t>
      </w:r>
      <w:r>
        <w:t xml:space="preserve"> </w:t>
      </w:r>
      <w:r>
        <w:t xml:space="preserve">as a region might have a value higher than the average, but it may not be a health concern if all regions have a low incidence rate. Supplementary materials such as displaying the mean, or a distribution plot, can allow map users to recognise when this occurs.</w:t>
      </w:r>
    </w:p>
    <w:p>
      <w:pPr>
        <w:pStyle w:val="BodyText"/>
      </w:pPr>
      <w:r>
        <w:t xml:space="preserve">Interaction with maps is an important component of public atlases, and is becoming increasingly straightforward to add with today’s technology. The purpose of interaction in public atlases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6" w:name="acknowledgements"/>
      <w:r>
        <w:t xml:space="preserve">Acknowledgements</w:t>
      </w:r>
      <w:bookmarkEnd w:id="56"/>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68</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69</w:t>
        </w:r>
      </w:hyperlink>
      <w:r>
        <w:t xml:space="preserve">]</w:t>
      </w:r>
      <w:r>
        <w:t xml:space="preserve">, RColorBrewer</w:t>
      </w:r>
      <w:r>
        <w:t xml:space="preserve"> </w:t>
      </w:r>
      <w:r>
        <w:t xml:space="preserve">[</w:t>
      </w:r>
      <w:hyperlink w:anchor="ref-RColorBrewer">
        <w:r>
          <w:rPr>
            <w:rStyle w:val="Hyperlink"/>
          </w:rPr>
          <w:t xml:space="preserve">70</w:t>
        </w:r>
      </w:hyperlink>
      <w:r>
        <w:t xml:space="preserve">]</w:t>
      </w:r>
      <w:r>
        <w:t xml:space="preserve">, ggthemes</w:t>
      </w:r>
      <w:r>
        <w:t xml:space="preserve"> </w:t>
      </w:r>
      <w:r>
        <w:t xml:space="preserve">[</w:t>
      </w:r>
      <w:hyperlink w:anchor="ref-ggthemes">
        <w:r>
          <w:rPr>
            <w:rStyle w:val="Hyperlink"/>
          </w:rPr>
          <w:t xml:space="preserve">71</w:t>
        </w:r>
      </w:hyperlink>
      <w:r>
        <w:t xml:space="preserve">]</w:t>
      </w:r>
      <w:r>
        <w:t xml:space="preserve">, png</w:t>
      </w:r>
      <w:r>
        <w:t xml:space="preserve"> </w:t>
      </w:r>
      <w:r>
        <w:t xml:space="preserve">[</w:t>
      </w:r>
      <w:hyperlink w:anchor="ref-png">
        <w:r>
          <w:rPr>
            <w:rStyle w:val="Hyperlink"/>
          </w:rPr>
          <w:t xml:space="preserve">72</w:t>
        </w:r>
      </w:hyperlink>
      <w:r>
        <w:t xml:space="preserve">]</w:t>
      </w:r>
      <w:r>
        <w:t xml:space="preserve">, cowplot</w:t>
      </w:r>
      <w:r>
        <w:t xml:space="preserve"> </w:t>
      </w:r>
      <w:r>
        <w:t xml:space="preserve">[</w:t>
      </w:r>
      <w:hyperlink w:anchor="ref-cowplot">
        <w:r>
          <w:rPr>
            <w:rStyle w:val="Hyperlink"/>
          </w:rPr>
          <w:t xml:space="preserve">73</w:t>
        </w:r>
      </w:hyperlink>
      <w:r>
        <w:t xml:space="preserve">]</w:t>
      </w:r>
      <w:r>
        <w:t xml:space="preserve">, sf</w:t>
      </w:r>
      <w:r>
        <w:t xml:space="preserve"> </w:t>
      </w:r>
      <w:r>
        <w:t xml:space="preserve">[</w:t>
      </w:r>
      <w:hyperlink w:anchor="ref-sf">
        <w:r>
          <w:rPr>
            <w:rStyle w:val="Hyperlink"/>
          </w:rPr>
          <w:t xml:space="preserve">74</w:t>
        </w:r>
      </w:hyperlink>
      <w:r>
        <w:t xml:space="preserve">]</w:t>
      </w:r>
      <w:r>
        <w:t xml:space="preserve">, spData</w:t>
      </w:r>
      <w:r>
        <w:t xml:space="preserve"> </w:t>
      </w:r>
      <w:r>
        <w:t xml:space="preserve">[</w:t>
      </w:r>
      <w:hyperlink w:anchor="ref-spData">
        <w:r>
          <w:rPr>
            <w:rStyle w:val="Hyperlink"/>
          </w:rPr>
          <w:t xml:space="preserve">75</w:t>
        </w:r>
      </w:hyperlink>
      <w:r>
        <w:t xml:space="preserve">]</w:t>
      </w:r>
      <w:r>
        <w:t xml:space="preserve">, cartogram</w:t>
      </w:r>
      <w:r>
        <w:t xml:space="preserve"> </w:t>
      </w:r>
      <w:r>
        <w:t xml:space="preserve">[</w:t>
      </w:r>
      <w:hyperlink w:anchor="ref-cartogram">
        <w:r>
          <w:rPr>
            <w:rStyle w:val="Hyperlink"/>
          </w:rPr>
          <w:t xml:space="preserve">76</w:t>
        </w:r>
      </w:hyperlink>
      <w:r>
        <w:t xml:space="preserve">]</w:t>
      </w:r>
      <w:r>
        <w:t xml:space="preserve">, sugarbag</w:t>
      </w:r>
      <w:r>
        <w:t xml:space="preserve"> </w:t>
      </w:r>
      <w:r>
        <w:t xml:space="preserve">[</w:t>
      </w:r>
      <w:hyperlink w:anchor="ref-sugarbag">
        <w:r>
          <w:rPr>
            <w:rStyle w:val="Hyperlink"/>
          </w:rPr>
          <w:t xml:space="preserve">77</w:t>
        </w:r>
      </w:hyperlink>
      <w:r>
        <w:t xml:space="preserve">]</w:t>
      </w:r>
      <w:r>
        <w:t xml:space="preserve">, knitr</w:t>
      </w:r>
      <w:r>
        <w:t xml:space="preserve"> </w:t>
      </w:r>
      <w:r>
        <w:t xml:space="preserve">[</w:t>
      </w:r>
      <w:hyperlink w:anchor="ref-knitr">
        <w:r>
          <w:rPr>
            <w:rStyle w:val="Hyperlink"/>
          </w:rPr>
          <w:t xml:space="preserve">78</w:t>
        </w:r>
      </w:hyperlink>
      <w:r>
        <w:t xml:space="preserve">]</w:t>
      </w:r>
      <w:r>
        <w:t xml:space="preserve">, rmarkdown</w:t>
      </w:r>
      <w:r>
        <w:t xml:space="preserve"> </w:t>
      </w:r>
      <w:r>
        <w:t xml:space="preserve">[</w:t>
      </w:r>
      <w:hyperlink w:anchor="ref-rmarkdown">
        <w:r>
          <w:rPr>
            <w:rStyle w:val="Hyperlink"/>
          </w:rPr>
          <w:t xml:space="preserve">79</w:t>
        </w:r>
      </w:hyperlink>
      <w:r>
        <w:t xml:space="preserve">]</w:t>
      </w:r>
      <w:r>
        <w:t xml:space="preserve"> </w:t>
      </w:r>
      <w:r>
        <w:t xml:space="preserve">and absmapsdata</w:t>
      </w:r>
      <w:r>
        <w:t xml:space="preserve"> </w:t>
      </w:r>
      <w:r>
        <w:t xml:space="preserve">[</w:t>
      </w:r>
      <w:hyperlink w:anchor="ref-ABSmaps">
        <w:r>
          <w:rPr>
            <w:rStyle w:val="Hyperlink"/>
          </w:rPr>
          <w:t xml:space="preserve">80</w:t>
        </w:r>
      </w:hyperlink>
      <w:r>
        <w:t xml:space="preserve">]</w:t>
      </w:r>
      <w:r>
        <w:t xml:space="preserve">.</w:t>
      </w:r>
    </w:p>
    <w:p>
      <w:pPr>
        <w:pStyle w:val="BodyText"/>
      </w:pPr>
      <w:r>
        <w:t xml:space="preserve">Files to reproduce the paper, and code to reproduce the plots, are available at</w:t>
      </w:r>
      <w:r>
        <w:t xml:space="preserve"> </w:t>
      </w:r>
      <w:hyperlink r:id="rId57">
        <w:r>
          <w:rPr>
            <w:rStyle w:val="Hyperlink"/>
          </w:rPr>
          <w:t xml:space="preserve">https://github.com/srkobakian/review</w:t>
        </w:r>
      </w:hyperlink>
      <w:r>
        <w:t xml:space="preserve">.</w:t>
      </w:r>
    </w:p>
    <w:p>
      <w:pPr>
        <w:pStyle w:val="Heading1"/>
      </w:pPr>
      <w:bookmarkStart w:id="58" w:name="footnote"/>
      <w:r>
        <w:t xml:space="preserve">Footnote</w:t>
      </w:r>
      <w:bookmarkEnd w:id="58"/>
    </w:p>
    <w:p>
      <w:pPr>
        <w:pStyle w:val="FirstParagraph"/>
      </w:pPr>
      <w:r>
        <w:rPr>
          <w:i/>
        </w:rPr>
        <w:t xml:space="preserve">Conflicts of Interest:</w:t>
      </w:r>
      <w:r>
        <w:t xml:space="preserve"> </w:t>
      </w:r>
      <w:r>
        <w:t xml:space="preserve">All authors have completed the ICMJE uniform disclosure form. The series</w:t>
      </w:r>
      <w:r>
        <w:t xml:space="preserve"> </w:t>
      </w:r>
      <w:r>
        <w:t xml:space="preserve">“</w:t>
      </w:r>
      <w:r>
        <w:t xml:space="preserve">Spatial Patterns in Cancer Epidemiology</w:t>
      </w:r>
      <w:r>
        <w:t xml:space="preserve">”</w:t>
      </w:r>
      <w:r>
        <w:t xml:space="preserve"> </w:t>
      </w:r>
      <w:r>
        <w:t xml:space="preserve">was commissioned by the editorial office without any funding or sponsorship. The authors have no other conflicts of interest to declare.</w:t>
      </w:r>
    </w:p>
    <w:p>
      <w:pPr>
        <w:pStyle w:val="BodyText"/>
      </w:pPr>
      <w:r>
        <w:rPr>
          <w:i/>
        </w:rPr>
        <w:t xml:space="preserve">Ethical Statement:</w:t>
      </w:r>
      <w:r>
        <w:t xml:space="preserve"> </w:t>
      </w:r>
      <w:r>
        <w:t xml:space="preserve">The authors are accountable for all aspects of the work in ensuring that questions related to the accuracy or integrity of any part of the work are appropriately investigated and resolved.</w:t>
      </w:r>
    </w:p>
    <w:p>
      <w:pPr>
        <w:pStyle w:val="Heading1"/>
      </w:pPr>
      <w:bookmarkStart w:id="59" w:name="references"/>
      <w:r>
        <w:t xml:space="preserve">References</w:t>
      </w:r>
      <w:bookmarkEnd w:id="59"/>
    </w:p>
    <w:bookmarkStart w:id="164" w:name="refs"/>
    <w:bookmarkStart w:id="60"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60"/>
    <w:bookmarkStart w:id="61" w:name="ref-burbank"/>
    <w:p>
      <w:pPr>
        <w:pStyle w:val="Bibliography"/>
      </w:pPr>
      <w:r>
        <w:t xml:space="preserve">2. Burbank F (1971) Patterns in Cancer Mortality in the United States 1950-67. National Cancer Institute Monograph Vol. 33, NCI, Washington DC</w:t>
      </w:r>
    </w:p>
    <w:bookmarkEnd w:id="61"/>
    <w:bookmarkStart w:id="62" w:name="ref-SE"/>
    <w:p>
      <w:pPr>
        <w:pStyle w:val="Bibliography"/>
      </w:pPr>
      <w:r>
        <w:t xml:space="preserve">3. Exeter DJ (2016) Spatial Epidemiology. International Encyclopedia of Geography: People, the Earth, Environment and Technology: People, the Earth, Environment and Technology 1–4</w:t>
      </w:r>
    </w:p>
    <w:bookmarkEnd w:id="62"/>
    <w:bookmarkStart w:id="63" w:name="ref-HEDP"/>
    <w:p>
      <w:pPr>
        <w:pStyle w:val="Bibliography"/>
      </w:pPr>
      <w:r>
        <w:t xml:space="preserve">4. Howe G (1989) Historical Evolution of Disease Mapping in General and Specifically of Cancer Mapping. In: Cancer mapping. Springer, pp 1–21</w:t>
      </w:r>
    </w:p>
    <w:bookmarkEnd w:id="63"/>
    <w:bookmarkStart w:id="64" w:name="ref-ACA"/>
    <w:p>
      <w:pPr>
        <w:pStyle w:val="Bibliography"/>
      </w:pPr>
      <w:r>
        <w:t xml:space="preserve">5. Min Ouyang, Revesz P (2000) Algorithms for Cartogram Animation. In: Proceedings 2000 International Database Engineering and Applications Symposium (Cat. No.PR00789). pp 231–235</w:t>
      </w:r>
    </w:p>
    <w:bookmarkEnd w:id="64"/>
    <w:bookmarkStart w:id="65" w:name="ref-Globocan"/>
    <w:p>
      <w:pPr>
        <w:pStyle w:val="Bibliography"/>
      </w:pPr>
      <w:r>
        <w:t xml:space="preserve">6. Bray F, Ferlay J, Soerjomataram I, Siegel RL, Torre LA, Jemal A (2018) Global cancer statistics 2018: GLOBOCAN estimates of incidence and mortality worldwide for 36 cancers in 185 countries. CA: A Cancer Journal for Clinicians 68:394–424</w:t>
      </w:r>
    </w:p>
    <w:bookmarkEnd w:id="65"/>
    <w:bookmarkStart w:id="66" w:name="ref-DACA"/>
    <w:p>
      <w:pPr>
        <w:pStyle w:val="Bibliography"/>
      </w:pPr>
      <w:r>
        <w:t xml:space="preserve">7. Cramb S, Duncan EW, Aitken JF et a (2019) Development of the Australian Cancer Atlas: spatial modelling, visualisation, and reporting of estimates. International journal of health geographics 18:</w:t>
      </w:r>
    </w:p>
    <w:bookmarkEnd w:id="66"/>
    <w:bookmarkStart w:id="68" w:name="ref-EnvEnglandWales2"/>
    <w:p>
      <w:pPr>
        <w:pStyle w:val="Bibliography"/>
      </w:pPr>
      <w:r>
        <w:t xml:space="preserve">8. Emperial College London - Small Area Health Statistics Unit (2010) The environmental and health atlas of england and wales: National male lung cancer rate.</w:t>
      </w:r>
      <w:r>
        <w:t xml:space="preserve"> </w:t>
      </w:r>
      <w:hyperlink r:id="rId67">
        <w:r>
          <w:rPr>
            <w:rStyle w:val="Hyperlink"/>
          </w:rPr>
          <w:t xml:space="preserve">http://www.envhealthatlas.co.uk/eha/Breast/</w:t>
        </w:r>
      </w:hyperlink>
      <w:r>
        <w:t xml:space="preserve">. Accessed 26 Sep 2019</w:t>
      </w:r>
    </w:p>
    <w:bookmarkEnd w:id="68"/>
    <w:bookmarkStart w:id="69" w:name="ref-SAMGIS"/>
    <w:p>
      <w:pPr>
        <w:pStyle w:val="Bibliography"/>
      </w:pPr>
      <w:r>
        <w:t xml:space="preserve">9. Moore DA, Carpenter TE (1999) Spatial Analytical Methods and Geographic Information Systems: Use in Health Research and Epidemiology. Epidemiologic Reviews 21:143–161</w:t>
      </w:r>
    </w:p>
    <w:bookmarkEnd w:id="69"/>
    <w:bookmarkStart w:id="70" w:name="ref-EI"/>
    <w:p>
      <w:pPr>
        <w:pStyle w:val="Bibliography"/>
      </w:pPr>
      <w:r>
        <w:t xml:space="preserve">10. Tufte ER (1990) Envisioning Information. Graphics Press</w:t>
      </w:r>
    </w:p>
    <w:bookmarkEnd w:id="70"/>
    <w:bookmarkStart w:id="72" w:name="ref-BCM"/>
    <w:p>
      <w:pPr>
        <w:pStyle w:val="Bibliography"/>
      </w:pPr>
      <w:r>
        <w:t xml:space="preserve">11. Skowronnek A (2016) Beyond Choropleth Maps – A Review of Techniques to Visualize Quantitative Areal Geodata. In: Infovis Reading Group WS 2015/16.</w:t>
      </w:r>
      <w:r>
        <w:t xml:space="preserve"> </w:t>
      </w:r>
      <w:hyperlink r:id="rId71">
        <w:r>
          <w:rPr>
            <w:rStyle w:val="Hyperlink"/>
          </w:rPr>
          <w:t xml:space="preserve">https://alsino.io/static/papers/BeyondChoropleths_AlsinoSkowronnek.pdf</w:t>
        </w:r>
      </w:hyperlink>
      <w:r>
        <w:t xml:space="preserve">.</w:t>
      </w:r>
      <w:r>
        <w:t xml:space="preserve"> </w:t>
      </w:r>
    </w:p>
    <w:bookmarkEnd w:id="72"/>
    <w:bookmarkStart w:id="74" w:name="ref-DMAHP"/>
    <w:p>
      <w:pPr>
        <w:pStyle w:val="Bibliography"/>
      </w:pPr>
      <w:r>
        <w:t xml:space="preserve">12. Walter SD (2001) Disease Mapping: A Historical Perspective.</w:t>
      </w:r>
      <w:r>
        <w:t xml:space="preserve"> </w:t>
      </w:r>
      <w:hyperlink r:id="rId73">
        <w:r>
          <w:rPr>
            <w:rStyle w:val="Hyperlink"/>
          </w:rPr>
          <w:t xml:space="preserve">https://doi.org/https://dx.doi.org/10.1093/acprof:oso/9780198515326.003.0012</w:t>
        </w:r>
      </w:hyperlink>
    </w:p>
    <w:bookmarkEnd w:id="74"/>
    <w:bookmarkStart w:id="75" w:name="ref-CPISACA"/>
    <w:p>
      <w:pPr>
        <w:pStyle w:val="Bibliography"/>
      </w:pPr>
      <w:r>
        <w:t xml:space="preserve">13. Bell BS, Hoskins RE, Pickle LW, Wartenberg D (2006) Current Practices in Spatial Analysis of Cancer Data: Mapping Health Statistics to Inform Policymakers and the Public. International Journal of Health Geographics 5:49</w:t>
      </w:r>
    </w:p>
    <w:bookmarkEnd w:id="75"/>
    <w:bookmarkStart w:id="76" w:name="ref-CIBMUK"/>
    <w:p>
      <w:pPr>
        <w:pStyle w:val="Bibliography"/>
      </w:pPr>
      <w:r>
        <w:t xml:space="preserve">14. Brewster MB, Subramanian SV Cartographic Insights into the Burden of Mortality in the United Kingdom: A Review of “The Grim Reaper’s Road Map”. International Journal of Epidemiology 39:1120–1122</w:t>
      </w:r>
    </w:p>
    <w:bookmarkEnd w:id="76"/>
    <w:bookmarkStart w:id="77" w:name="ref-QLDcancerAtlas"/>
    <w:p>
      <w:pPr>
        <w:pStyle w:val="Bibliography"/>
      </w:pPr>
      <w:r>
        <w:t xml:space="preserve">15. Cramb SM and Mengersen KL and Baade PD (2011) Atlas of Cancer in Queensland: geographical variation in incidence and survival, 1998 to 2007.</w:t>
      </w:r>
      <w:r>
        <w:t xml:space="preserve"> </w:t>
      </w:r>
    </w:p>
    <w:bookmarkEnd w:id="77"/>
    <w:bookmarkStart w:id="79" w:name="ref-cancerSpain"/>
    <w:p>
      <w:pPr>
        <w:pStyle w:val="Bibliography"/>
      </w:pPr>
      <w:r>
        <w:t xml:space="preserve">16. Carlos III Institute of Health, National Center for Epidemiology (2014) Interactive epidemiological information system (ARIADNA).</w:t>
      </w:r>
      <w:r>
        <w:t xml:space="preserve"> </w:t>
      </w:r>
      <w:hyperlink r:id="rId78">
        <w:r>
          <w:rPr>
            <w:rStyle w:val="Hyperlink"/>
          </w:rPr>
          <w:t xml:space="preserve">http://ariadna.cne.isciii.es/evindex.html</w:t>
        </w:r>
      </w:hyperlink>
      <w:r>
        <w:t xml:space="preserve">. Accessed 27 Sep 2019</w:t>
      </w:r>
    </w:p>
    <w:bookmarkEnd w:id="79"/>
    <w:bookmarkStart w:id="81" w:name="ref-USInteractive"/>
    <w:p>
      <w:pPr>
        <w:pStyle w:val="Bibliography"/>
      </w:pPr>
      <w:r>
        <w:t xml:space="preserve">17. U.S. Cancer Statistics Working Group (2019) U.S. Cancer Statistics Data Visualizations Tool, based on 2019 submission data (1999–2017).</w:t>
      </w:r>
      <w:r>
        <w:t xml:space="preserve"> </w:t>
      </w:r>
      <w:hyperlink r:id="rId80">
        <w:r>
          <w:rPr>
            <w:rStyle w:val="Hyperlink"/>
          </w:rPr>
          <w:t xml:space="preserve">http://www.cdc.gov/cancer/dataviz</w:t>
        </w:r>
      </w:hyperlink>
      <w:r>
        <w:t xml:space="preserve">. Accessed 26 Sep 2019</w:t>
      </w:r>
    </w:p>
    <w:bookmarkEnd w:id="81"/>
    <w:bookmarkStart w:id="82" w:name="ref-OntarioPediatric"/>
    <w:p>
      <w:pPr>
        <w:pStyle w:val="Bibliography"/>
      </w:pPr>
      <w:r>
        <w:t xml:space="preserve">18. Greenberg M, Agha M, Pole J, Gozdyra P, Williams J, DiMonte B (2015) Chapter 3: Incidence Patterns and Trends. Atlas of childhood cancer in ontario (1985-2004)</w:t>
      </w:r>
      <w:r>
        <w:t xml:space="preserve"> </w:t>
      </w:r>
    </w:p>
    <w:bookmarkEnd w:id="82"/>
    <w:bookmarkStart w:id="84" w:name="ref-roberts2019communication"/>
    <w:p>
      <w:pPr>
        <w:pStyle w:val="Bibliography"/>
      </w:pPr>
      <w:r>
        <w:t xml:space="preserve">19. Roberts J (2019) Communication of Statistical Uncertainty to Non-expert Audiences.</w:t>
      </w:r>
      <w:r>
        <w:t xml:space="preserve"> </w:t>
      </w:r>
      <w:hyperlink r:id="rId83">
        <w:r>
          <w:rPr>
            <w:rStyle w:val="Hyperlink"/>
          </w:rPr>
          <w:t xml:space="preserve">https://doi.org/10.5204/thesis.eprints.130786</w:t>
        </w:r>
      </w:hyperlink>
    </w:p>
    <w:bookmarkEnd w:id="84"/>
    <w:bookmarkStart w:id="86" w:name="ref-abs2011"/>
    <w:p>
      <w:pPr>
        <w:pStyle w:val="Bibliography"/>
      </w:pPr>
      <w:r>
        <w:t xml:space="preserve">20. ABS (2011) Statistical area level 2 (sa2) asgs ed 2011 digital boundaries in esri shapefile format.</w:t>
      </w:r>
      <w:r>
        <w:t xml:space="preserve"> </w:t>
      </w:r>
      <w:hyperlink r:id="rId85">
        <w:r>
          <w:rPr>
            <w:rStyle w:val="Hyperlink"/>
          </w:rPr>
          <w:t xml:space="preserve">https://www.abs.gov.au/AUSSTATS/abs@.nsf/DetailsPage/1270.0.55.001July%202011</w:t>
        </w:r>
      </w:hyperlink>
      <w:r>
        <w:t xml:space="preserve">.</w:t>
      </w:r>
      <w:r>
        <w:t xml:space="preserve"> </w:t>
      </w:r>
    </w:p>
    <w:bookmarkEnd w:id="86"/>
    <w:bookmarkStart w:id="87" w:name="ref-ACTUC"/>
    <w:p>
      <w:pPr>
        <w:pStyle w:val="Bibliography"/>
      </w:pPr>
      <w:r>
        <w:t xml:space="preserve">21. Dorling D (2011) Area Cartograms: Their Use and Creation. In: Concepts and techniques in modern geography (catmog). pp 252–260</w:t>
      </w:r>
    </w:p>
    <w:bookmarkEnd w:id="87"/>
    <w:bookmarkStart w:id="88" w:name="ref-USMA"/>
    <w:p>
      <w:pPr>
        <w:pStyle w:val="Bibliography"/>
      </w:pPr>
      <w:r>
        <w:t xml:space="preserve">22. Pickle LW (2009) A history and critique of u.s. Mortality atlases. Spatial and Spatio-temporal Epidemiology 1:3–17</w:t>
      </w:r>
    </w:p>
    <w:bookmarkEnd w:id="88"/>
    <w:bookmarkStart w:id="89" w:name="ref-CB"/>
    <w:p>
      <w:pPr>
        <w:pStyle w:val="Bibliography"/>
      </w:pPr>
      <w:r>
        <w:t xml:space="preserve">23. Harrower M, Brewer CA (2003) ColorBrewer.org: An Online Tool for Selecting Colour Schemes for Maps. The Cartographic Journal 40:27–37</w:t>
      </w:r>
    </w:p>
    <w:bookmarkEnd w:id="89"/>
    <w:bookmarkStart w:id="91" w:name="ref-viridis"/>
    <w:p>
      <w:pPr>
        <w:pStyle w:val="Bibliography"/>
      </w:pPr>
      <w:r>
        <w:t xml:space="preserve">24. van der Walt, S. and Smith, N (2015) mpl colormaps.</w:t>
      </w:r>
      <w:r>
        <w:t xml:space="preserve"> </w:t>
      </w:r>
      <w:hyperlink r:id="rId90">
        <w:r>
          <w:rPr>
            <w:rStyle w:val="Hyperlink"/>
          </w:rPr>
          <w:t xml:space="preserve">https://bids.github.io/colormap/</w:t>
        </w:r>
      </w:hyperlink>
      <w:r>
        <w:t xml:space="preserve">.</w:t>
      </w:r>
      <w:r>
        <w:t xml:space="preserve"> </w:t>
      </w:r>
    </w:p>
    <w:bookmarkEnd w:id="91"/>
    <w:bookmarkStart w:id="93" w:name="ref-PUCS"/>
    <w:p>
      <w:pPr>
        <w:pStyle w:val="Bibliography"/>
      </w:pPr>
      <w:r>
        <w:t xml:space="preserve">25. Madsen R (2019) Programming Design Systems.</w:t>
      </w:r>
      <w:r>
        <w:t xml:space="preserve"> </w:t>
      </w:r>
      <w:hyperlink r:id="rId92">
        <w:r>
          <w:rPr>
            <w:rStyle w:val="Hyperlink"/>
          </w:rPr>
          <w:t xml:space="preserve">https://programmingdesignsystems.com/</w:t>
        </w:r>
      </w:hyperlink>
      <w:r>
        <w:t xml:space="preserve">.</w:t>
      </w:r>
      <w:r>
        <w:t xml:space="preserve"> </w:t>
      </w:r>
    </w:p>
    <w:bookmarkEnd w:id="93"/>
    <w:bookmarkStart w:id="95" w:name="ref-DCS"/>
    <w:p>
      <w:pPr>
        <w:pStyle w:val="Bibliography"/>
      </w:pPr>
      <w:r>
        <w:t xml:space="preserve">26. Brewer, C (2020) Diverging Color Schemes.</w:t>
      </w:r>
      <w:r>
        <w:t xml:space="preserve"> </w:t>
      </w:r>
      <w:hyperlink r:id="rId94">
        <w:r>
          <w:rPr>
            <w:rStyle w:val="Hyperlink"/>
          </w:rPr>
          <w:t xml:space="preserve">http://www.personal.psu.edu/cab38/ColorSch/SchHTMLs/CBColorDiv.html</w:t>
        </w:r>
      </w:hyperlink>
      <w:r>
        <w:t xml:space="preserve">.</w:t>
      </w:r>
      <w:r>
        <w:t xml:space="preserve"> </w:t>
      </w:r>
    </w:p>
    <w:bookmarkEnd w:id="95"/>
    <w:bookmarkStart w:id="96" w:name="ref-ACCAC"/>
    <w:p>
      <w:pPr>
        <w:pStyle w:val="Bibliography"/>
      </w:pPr>
      <w:r>
        <w:t xml:space="preserve">27. Dougenik JA, Chrisman NR, Niemeyer DR (1985) An Algorithm to Construct Continuous Area Cartograms. The Professional Geographer 37:75–81</w:t>
      </w:r>
    </w:p>
    <w:bookmarkEnd w:id="96"/>
    <w:bookmarkStart w:id="98" w:name="ref-HTLWM"/>
    <w:p>
      <w:pPr>
        <w:pStyle w:val="Bibliography"/>
      </w:pPr>
      <w:r>
        <w:t xml:space="preserve">28. Monmonier M (2018) How to Lie with Maps (Third Edition).</w:t>
      </w:r>
      <w:r>
        <w:t xml:space="preserve"> </w:t>
      </w:r>
      <w:hyperlink r:id="rId97">
        <w:r>
          <w:rPr>
            <w:rStyle w:val="Hyperlink"/>
          </w:rPr>
          <w:t xml:space="preserve">https://doi.org/10.1191/0309132505ph540pr</w:t>
        </w:r>
      </w:hyperlink>
    </w:p>
    <w:bookmarkEnd w:id="98"/>
    <w:bookmarkStart w:id="99" w:name="ref-NAC"/>
    <w:p>
      <w:pPr>
        <w:pStyle w:val="Bibliography"/>
      </w:pPr>
      <w:r>
        <w:t xml:space="preserve">29. Olson JM (1976) Noncontiguous Area Cartograms. The Professional Geographer 28:371–380</w:t>
      </w:r>
    </w:p>
    <w:bookmarkEnd w:id="99"/>
    <w:bookmarkStart w:id="100" w:name="ref-TAAM"/>
    <w:p>
      <w:pPr>
        <w:pStyle w:val="Bibliography"/>
      </w:pPr>
      <w:r>
        <w:t xml:space="preserve">30. Levison ME, Haddon Jr W (1965) The Area Adjusted Map. An Epidemiologic Device. Public Health Reports 80:55–59</w:t>
      </w:r>
    </w:p>
    <w:bookmarkEnd w:id="100"/>
    <w:bookmarkStart w:id="101" w:name="ref-VSSDCUC"/>
    <w:p>
      <w:pPr>
        <w:pStyle w:val="Bibliography"/>
      </w:pPr>
      <w:r>
        <w:t xml:space="preserve">31. Kronenfeld BJ, Wong DWS (2017) Visualizing Statistical Significance of Disease Clusters Using Cartograms. International Journal of Health Geographics 16:19</w:t>
      </w:r>
    </w:p>
    <w:bookmarkEnd w:id="101"/>
    <w:bookmarkStart w:id="102" w:name="ref-CBATCC"/>
    <w:p>
      <w:pPr>
        <w:pStyle w:val="Bibliography"/>
      </w:pPr>
      <w:r>
        <w:t xml:space="preserve">32. Kocmoud C, House D (1998) A Constraint-based Approach to Constructing Continuous Cartograms. In: Proc. Symp. Spatial data handling. pp 236–246</w:t>
      </w:r>
    </w:p>
    <w:bookmarkEnd w:id="102"/>
    <w:bookmarkStart w:id="103" w:name="ref-NISCC"/>
    <w:p>
      <w:pPr>
        <w:pStyle w:val="Bibliography"/>
      </w:pPr>
      <w:r>
        <w:t xml:space="preserve">33. Dent BD (1972) A Note on the Importance of Shape in Cartogram Communication. Journal of Geography 71:393–401</w:t>
      </w:r>
    </w:p>
    <w:bookmarkEnd w:id="103"/>
    <w:bookmarkStart w:id="104" w:name="ref-CTTMB"/>
    <w:p>
      <w:pPr>
        <w:pStyle w:val="Bibliography"/>
      </w:pPr>
      <w:r>
        <w:t xml:space="preserve">34. Griffin TLC (1980) Cartographic Transformation of the Thematic Map Base. Cartography 11:163–174</w:t>
      </w:r>
    </w:p>
    <w:bookmarkEnd w:id="104"/>
    <w:bookmarkStart w:id="105" w:name="ref-CD"/>
    <w:p>
      <w:pPr>
        <w:pStyle w:val="Bibliography"/>
      </w:pPr>
      <w:r>
        <w:t xml:space="preserve">35. Kraak MJ (2017) Cartographic Design. In: The International Encyclopedia of Geography: People, the Earth, Environment, and Technology. Wiley, United States, pp 1–16</w:t>
      </w:r>
    </w:p>
    <w:bookmarkEnd w:id="105"/>
    <w:bookmarkStart w:id="106" w:name="ref-pam"/>
    <w:p>
      <w:pPr>
        <w:pStyle w:val="Bibliography"/>
      </w:pPr>
      <w:r>
        <w:t xml:space="preserve">36. Hunter JM, Young JC (1968) A technique for the construction of quantitative cartograms by physical accretion models. The Professional Geographer 20:402–407</w:t>
      </w:r>
    </w:p>
    <w:bookmarkEnd w:id="106"/>
    <w:bookmarkStart w:id="107" w:name="ref-imoc"/>
    <w:p>
      <w:pPr>
        <w:pStyle w:val="Bibliography"/>
      </w:pPr>
      <w:r>
        <w:t xml:space="preserve">37. Skoda L, Robertson J (1972) Isodemographic map of canada. Information Canada</w:t>
      </w:r>
    </w:p>
    <w:bookmarkEnd w:id="107"/>
    <w:bookmarkStart w:id="108" w:name="ref-ctufd"/>
    <w:p>
      <w:pPr>
        <w:pStyle w:val="Bibliography"/>
      </w:pPr>
      <w:r>
        <w:t xml:space="preserve">38. Tobler WR (1973) A continuous transformation useful for districting. Annals of the New York Academy of Sciences 219:215–220</w:t>
      </w:r>
    </w:p>
    <w:bookmarkEnd w:id="108"/>
    <w:bookmarkStart w:id="109" w:name="ref-SAIC"/>
    <w:p>
      <w:pPr>
        <w:pStyle w:val="Bibliography"/>
      </w:pPr>
      <w:r>
        <w:t xml:space="preserve">39. Nusrat S, Kobourov SG (2016) The State of the Art in Cartograms. Computer Graphics Forum 35:619–642</w:t>
      </w:r>
    </w:p>
    <w:bookmarkEnd w:id="109"/>
    <w:bookmarkStart w:id="110" w:name="ref-ECGC"/>
    <w:p>
      <w:pPr>
        <w:pStyle w:val="Bibliography"/>
      </w:pPr>
      <w:r>
        <w:t xml:space="preserve">40. Keim DA, North SC, Panse C, Schneidewind J (2002) Efficient Cartogram Generation: A Comparison. In: IEEE Symposium on Information Visualization, 2002. INFOVIS 2002. IEEE, pp 33–36</w:t>
      </w:r>
    </w:p>
    <w:bookmarkEnd w:id="110"/>
    <w:bookmarkStart w:id="111" w:name="ref-RSCW"/>
    <w:p>
      <w:pPr>
        <w:pStyle w:val="Bibliography"/>
      </w:pPr>
      <w:r>
        <w:t xml:space="preserve">41. Raisz E (1963) Rectangular Statistical Cartograms of the World. Journal of Geography 35:8–10</w:t>
      </w:r>
    </w:p>
    <w:bookmarkEnd w:id="111"/>
    <w:bookmarkStart w:id="112" w:name="ref-TFYCC"/>
    <w:p>
      <w:pPr>
        <w:pStyle w:val="Bibliography"/>
      </w:pPr>
      <w:r>
        <w:t xml:space="preserve">42. Tobler W (2004) Thirty Five Years of Computer Cartograms. Annals of the Association of American Geographers 94:58–73</w:t>
      </w:r>
    </w:p>
    <w:bookmarkEnd w:id="112"/>
    <w:bookmarkStart w:id="113" w:name="ref-CDWCS"/>
    <w:p>
      <w:pPr>
        <w:pStyle w:val="Bibliography"/>
      </w:pPr>
      <w:r>
        <w:t xml:space="preserve">43. Monmonier M (2005) Cartography: Distortions, World-views and Creative Solutions. Progress in Human Geography 29:217–224</w:t>
      </w:r>
    </w:p>
    <w:bookmarkEnd w:id="113"/>
    <w:bookmarkStart w:id="114" w:name="ref-ORC"/>
    <w:p>
      <w:pPr>
        <w:pStyle w:val="Bibliography"/>
      </w:pPr>
      <w:r>
        <w:t xml:space="preserve">44. Kreveld M van, Speckmann B (2007) On rectangular cartograms. Computational Geometry 37:175–187</w:t>
      </w:r>
    </w:p>
    <w:bookmarkEnd w:id="114"/>
    <w:bookmarkStart w:id="115" w:name="ref-NPR"/>
    <w:p>
      <w:pPr>
        <w:pStyle w:val="Bibliography"/>
      </w:pPr>
      <w:r>
        <w:t xml:space="preserve">45. Montanaro D (2016) NPR Battleground Map: Hillary Clinton Is Winning — And It’s Not Close.</w:t>
      </w:r>
      <w:r>
        <w:t xml:space="preserve"> </w:t>
      </w:r>
    </w:p>
    <w:bookmarkEnd w:id="115"/>
    <w:bookmarkStart w:id="116" w:name="ref-FiveThirtyEight"/>
    <w:p>
      <w:pPr>
        <w:pStyle w:val="Bibliography"/>
      </w:pPr>
      <w:r>
        <w:t xml:space="preserve">46. Kanjana J, Mehta D (2016) Who will win the presidency?</w:t>
      </w:r>
      <w:r>
        <w:t xml:space="preserve"> </w:t>
      </w:r>
    </w:p>
    <w:bookmarkEnd w:id="116"/>
    <w:bookmarkStart w:id="117" w:name="ref-WSJ"/>
    <w:p>
      <w:pPr>
        <w:pStyle w:val="Bibliography"/>
      </w:pPr>
      <w:r>
        <w:t xml:space="preserve">47. Zitner A, Yeip R, Wolfe J (2016) Draw the 2016 Electoral College Map.</w:t>
      </w:r>
      <w:r>
        <w:t xml:space="preserve"> </w:t>
      </w:r>
    </w:p>
    <w:bookmarkEnd w:id="117"/>
    <w:bookmarkStart w:id="118" w:name="ref-WP"/>
    <w:p>
      <w:pPr>
        <w:pStyle w:val="Bibliography"/>
      </w:pPr>
      <w:r>
        <w:t xml:space="preserve">48. Gamio L, D. C (2016) Poll: Redrawing the electoral map.</w:t>
      </w:r>
      <w:r>
        <w:t xml:space="preserve"> </w:t>
      </w:r>
    </w:p>
    <w:bookmarkEnd w:id="118"/>
    <w:bookmarkStart w:id="119" w:name="ref-MDAC"/>
    <w:p>
      <w:pPr>
        <w:pStyle w:val="Bibliography"/>
      </w:pPr>
      <w:r>
        <w:t xml:space="preserve">49. Cano RG, Buchin K, Castermans T, Pieterse A, Sonke W, Speckmann B (2015) Mosaic Drawings and Cartograms. In: Computer graphics forum. Wiley Online Library, pp 361–370</w:t>
      </w:r>
    </w:p>
    <w:bookmarkEnd w:id="119"/>
    <w:bookmarkStart w:id="120" w:name="ref-IGF"/>
    <w:p>
      <w:pPr>
        <w:pStyle w:val="Bibliography"/>
      </w:pPr>
      <w:r>
        <w:t xml:space="preserve">50. Hafen R (2019) Geofacet: ’Ggplot2’ faceting utilities for geographical data.</w:t>
      </w:r>
      <w:r>
        <w:t xml:space="preserve"> </w:t>
      </w:r>
    </w:p>
    <w:bookmarkEnd w:id="120"/>
    <w:bookmarkStart w:id="121" w:name="ref-MMST"/>
    <w:p>
      <w:pPr>
        <w:pStyle w:val="Bibliography"/>
      </w:pPr>
      <w:r>
        <w:t xml:space="preserve">51. W. PL, Carr DB, Pearson JB (2015) micromapST: Exploring and Communicating Geospatial Patterns in US State Data. Journal of Statistical Software 63:1–25</w:t>
      </w:r>
    </w:p>
    <w:bookmarkEnd w:id="121"/>
    <w:bookmarkStart w:id="123" w:name="ref-VUADBC"/>
    <w:p>
      <w:pPr>
        <w:pStyle w:val="Bibliography"/>
      </w:pPr>
      <w:r>
        <w:t xml:space="preserve">52. Lucchesi LR, K. WC (2017) Visualizing Uncertainty in Areal Data with Bivariate Choropleth Maps, Map Pixelation and Glyph Rotation. Stat.</w:t>
      </w:r>
      <w:r>
        <w:t xml:space="preserve"> </w:t>
      </w:r>
      <w:hyperlink r:id="rId122">
        <w:r>
          <w:rPr>
            <w:rStyle w:val="Hyperlink"/>
          </w:rPr>
          <w:t xml:space="preserve">https://doi.org/10.1002/sta4.150</w:t>
        </w:r>
      </w:hyperlink>
    </w:p>
    <w:bookmarkEnd w:id="123"/>
    <w:bookmarkStart w:id="124" w:name="ref-abs2016"/>
    <w:p>
      <w:pPr>
        <w:pStyle w:val="Bibliography"/>
      </w:pPr>
      <w:r>
        <w:t xml:space="preserve">53. ABS (2016) Statistical area level 3 (sa3) asgs ed 2011 digital boundaries in esri shapefile format.</w:t>
      </w:r>
      <w:r>
        <w:t xml:space="preserve"> </w:t>
      </w:r>
      <w:hyperlink r:id="rId85">
        <w:r>
          <w:rPr>
            <w:rStyle w:val="Hyperlink"/>
          </w:rPr>
          <w:t xml:space="preserve">https://www.abs.gov.au/AUSSTATS/abs@.nsf/DetailsPage/1270.0.55.001July%202011</w:t>
        </w:r>
      </w:hyperlink>
      <w:r>
        <w:t xml:space="preserve">.</w:t>
      </w:r>
      <w:r>
        <w:t xml:space="preserve"> </w:t>
      </w:r>
    </w:p>
    <w:bookmarkEnd w:id="124"/>
    <w:bookmarkStart w:id="125" w:name="ref-HS"/>
    <w:p>
      <w:pPr>
        <w:pStyle w:val="Bibliography"/>
      </w:pPr>
      <w:r>
        <w:t xml:space="preserve">54. HUGHES CA, SAVAGE EE (1967) The 1955 federal redistribution. Australian Journal of Politics &amp; History 13:8–20</w:t>
      </w:r>
    </w:p>
    <w:bookmarkEnd w:id="125"/>
    <w:bookmarkStart w:id="127" w:name="ref-IARC_3"/>
    <w:p>
      <w:pPr>
        <w:pStyle w:val="Bibliography"/>
      </w:pPr>
      <w:r>
        <w:t xml:space="preserve">55. Ferlay J, Ervik M, Lam F, Colombet M, Mery L, Piñeros M, Znaor A, Soerjomataram I, Bray F (2018) Global Cancer Observatory: Cancer Today.</w:t>
      </w:r>
      <w:r>
        <w:t xml:space="preserve"> </w:t>
      </w:r>
      <w:hyperlink r:id="rId126">
        <w:r>
          <w:rPr>
            <w:rStyle w:val="Hyperlink"/>
          </w:rPr>
          <w:t xml:space="preserve">https://gco.iarc.fr/today</w:t>
        </w:r>
      </w:hyperlink>
      <w:r>
        <w:t xml:space="preserve">.</w:t>
      </w:r>
      <w:r>
        <w:t xml:space="preserve"> </w:t>
      </w:r>
    </w:p>
    <w:bookmarkEnd w:id="127"/>
    <w:bookmarkStart w:id="129" w:name="ref-NICR_1"/>
    <w:p>
      <w:pPr>
        <w:pStyle w:val="Bibliography"/>
      </w:pPr>
      <w:r>
        <w:t xml:space="preserve">56. Northern Ireland Cancer Registry (2011) All-Ireland Cancer Atlas (1995-2007).</w:t>
      </w:r>
      <w:r>
        <w:t xml:space="preserve"> </w:t>
      </w:r>
      <w:hyperlink r:id="rId128">
        <w:r>
          <w:rPr>
            <w:rStyle w:val="Hyperlink"/>
          </w:rPr>
          <w:t xml:space="preserve">http://www.ncri.ie/publications/cancer-atlases</w:t>
        </w:r>
      </w:hyperlink>
      <w:r>
        <w:t xml:space="preserve">.</w:t>
      </w:r>
      <w:r>
        <w:t xml:space="preserve"> </w:t>
      </w:r>
    </w:p>
    <w:bookmarkEnd w:id="129"/>
    <w:bookmarkStart w:id="130" w:name="ref-mcgranaghan1993cartographic"/>
    <w:p>
      <w:pPr>
        <w:pStyle w:val="Bibliography"/>
      </w:pPr>
      <w:r>
        <w:t xml:space="preserve">57. McGranaghan M (1993) A Cartographic View of Spatial Data Quality. Cartographica: The International Journal for Geographic Information and Geovisualization 30:8–19</w:t>
      </w:r>
    </w:p>
    <w:bookmarkEnd w:id="130"/>
    <w:bookmarkStart w:id="131" w:name="ref-cliburn2002design"/>
    <w:p>
      <w:pPr>
        <w:pStyle w:val="Bibliography"/>
      </w:pPr>
      <w:r>
        <w:t xml:space="preserve">58. Cliburn DC, Feddema JJ, Miller JR, Slocum TA (2002) Design and Evaluation of a Decision Support System in a Water Balance Application. Computers &amp; Graphics 26:931–949</w:t>
      </w:r>
    </w:p>
    <w:bookmarkEnd w:id="131"/>
    <w:bookmarkStart w:id="132" w:name="ref-DMIV"/>
    <w:p>
      <w:pPr>
        <w:pStyle w:val="Bibliography"/>
      </w:pPr>
      <w:r>
        <w:t xml:space="preserve">59. Perin C (2014) Direct Manipulation for Information Visualization. Theses, Université Paris Sud - Paris XI</w:t>
      </w:r>
    </w:p>
    <w:bookmarkEnd w:id="132"/>
    <w:bookmarkStart w:id="133" w:name="ref-goodchild1994introduction"/>
    <w:p>
      <w:pPr>
        <w:pStyle w:val="Bibliography"/>
      </w:pPr>
      <w:r>
        <w:t xml:space="preserve">60. Goodchild M, Buttenfield B, Wood J (1994) On Introduction to Visualizing Data Validity. Visualization in geographical information systems 141–149</w:t>
      </w:r>
    </w:p>
    <w:bookmarkEnd w:id="133"/>
    <w:bookmarkStart w:id="134" w:name="ref-maceachren1992visualizing"/>
    <w:p>
      <w:pPr>
        <w:pStyle w:val="Bibliography"/>
      </w:pPr>
      <w:r>
        <w:t xml:space="preserve">61. MacEachren AM (1992) Visualizing Uncertain Information. Cartographic Perspectives 10–19</w:t>
      </w:r>
    </w:p>
    <w:bookmarkEnd w:id="134"/>
    <w:bookmarkStart w:id="135" w:name="ref-van1994visualization"/>
    <w:p>
      <w:pPr>
        <w:pStyle w:val="Bibliography"/>
      </w:pPr>
      <w:r>
        <w:t xml:space="preserve">62. Van der Wel FJ, Hootsmans RM, Ormeling F (1994) Visualization of Data Quality. In: Modern cartography series. Elsevier, pp 313–331</w:t>
      </w:r>
    </w:p>
    <w:bookmarkEnd w:id="135"/>
    <w:bookmarkStart w:id="136" w:name="ref-DQBCM"/>
    <w:p>
      <w:pPr>
        <w:pStyle w:val="Bibliography"/>
      </w:pPr>
      <w:r>
        <w:t xml:space="preserve">63. Dang G, North C, Shneiderman B (2001) Dynamic Queries and Brushing on Choropleth Maps. In: Proceedings Fifth International Conference on Information Visualisation. pp 757–764</w:t>
      </w:r>
    </w:p>
    <w:bookmarkEnd w:id="136"/>
    <w:bookmarkStart w:id="137" w:name="ref-TNTEA"/>
    <w:p>
      <w:pPr>
        <w:pStyle w:val="Bibliography"/>
      </w:pPr>
      <w:r>
        <w:t xml:space="preserve">64. Carr DB, Wallin JF, Carr DA (2000) Two New Templates for Epidemiology Applications: Linked Micromap Plots and Conditioned Choropleth Maps. Statistics in Medicine 19:2521–2538</w:t>
      </w:r>
    </w:p>
    <w:bookmarkEnd w:id="137"/>
    <w:bookmarkStart w:id="139" w:name="ref-TGA"/>
    <w:p>
      <w:pPr>
        <w:pStyle w:val="Bibliography"/>
      </w:pPr>
      <w:r>
        <w:t xml:space="preserve">65. Pedersen TL (2018) The Grammar of Animation.</w:t>
      </w:r>
      <w:r>
        <w:t xml:space="preserve"> </w:t>
      </w:r>
      <w:hyperlink r:id="rId138">
        <w:r>
          <w:rPr>
            <w:rStyle w:val="Hyperlink"/>
          </w:rPr>
          <w:t xml:space="preserve">https://youtu.be/21ZWDrTukEs</w:t>
        </w:r>
      </w:hyperlink>
      <w:r>
        <w:t xml:space="preserve">. Accessed 16 Nov 2018</w:t>
      </w:r>
    </w:p>
    <w:bookmarkEnd w:id="139"/>
    <w:bookmarkStart w:id="140" w:name="ref-gganimate"/>
    <w:p>
      <w:pPr>
        <w:pStyle w:val="Bibliography"/>
      </w:pPr>
      <w:r>
        <w:t xml:space="preserve">66. Pedersen TL, Robinson D (2019) gganimate: A Grammar of Animated Graphics.</w:t>
      </w:r>
      <w:r>
        <w:t xml:space="preserve"> </w:t>
      </w:r>
    </w:p>
    <w:bookmarkEnd w:id="140"/>
    <w:bookmarkStart w:id="142" w:name="ref-TACA"/>
    <w:p>
      <w:pPr>
        <w:pStyle w:val="Bibliography"/>
      </w:pPr>
      <w:r>
        <w:t xml:space="preserve">67. Cancer Council Queensland, Queensland University of Technology, and Cooperative Research Centre for Spatial Information (2018) Australian Cancer Atlas.</w:t>
      </w:r>
      <w:r>
        <w:t xml:space="preserve"> </w:t>
      </w:r>
      <w:hyperlink r:id="rId141">
        <w:r>
          <w:rPr>
            <w:rStyle w:val="Hyperlink"/>
          </w:rPr>
          <w:t xml:space="preserve">https://atlas.cancer.org.au</w:t>
        </w:r>
      </w:hyperlink>
      <w:r>
        <w:t xml:space="preserve">.</w:t>
      </w:r>
      <w:r>
        <w:t xml:space="preserve"> </w:t>
      </w:r>
    </w:p>
    <w:bookmarkEnd w:id="142"/>
    <w:bookmarkStart w:id="143" w:name="ref-R"/>
    <w:p>
      <w:pPr>
        <w:pStyle w:val="Bibliography"/>
      </w:pPr>
      <w:r>
        <w:t xml:space="preserve">68. R Core Team (2019) R: A Language and Environment for Statistical Computing. R Foundation for Statistical Computing, Vienna, Austria</w:t>
      </w:r>
    </w:p>
    <w:bookmarkEnd w:id="143"/>
    <w:bookmarkStart w:id="145" w:name="ref-tidyverse"/>
    <w:p>
      <w:pPr>
        <w:pStyle w:val="Bibliography"/>
      </w:pPr>
      <w:r>
        <w:t xml:space="preserve">69. Wickham H (2017) tidyverse: R packages for data science.</w:t>
      </w:r>
      <w:r>
        <w:t xml:space="preserve"> </w:t>
      </w:r>
      <w:hyperlink r:id="rId144">
        <w:r>
          <w:rPr>
            <w:rStyle w:val="Hyperlink"/>
          </w:rPr>
          <w:t xml:space="preserve">https://CRAN.R-project.org/package=tidyverse</w:t>
        </w:r>
      </w:hyperlink>
      <w:r>
        <w:t xml:space="preserve">.</w:t>
      </w:r>
      <w:r>
        <w:t xml:space="preserve"> </w:t>
      </w:r>
    </w:p>
    <w:bookmarkEnd w:id="145"/>
    <w:bookmarkStart w:id="147" w:name="ref-RColorBrewer"/>
    <w:p>
      <w:pPr>
        <w:pStyle w:val="Bibliography"/>
      </w:pPr>
      <w:r>
        <w:t xml:space="preserve">70. Neuwirth E (2014) RColorBrewer: ColorBrewer palettes.</w:t>
      </w:r>
      <w:r>
        <w:t xml:space="preserve"> </w:t>
      </w:r>
      <w:hyperlink r:id="rId146">
        <w:r>
          <w:rPr>
            <w:rStyle w:val="Hyperlink"/>
          </w:rPr>
          <w:t xml:space="preserve">https://CRAN.R-project.org/package=RColorBrewer</w:t>
        </w:r>
      </w:hyperlink>
      <w:r>
        <w:t xml:space="preserve">.</w:t>
      </w:r>
      <w:r>
        <w:t xml:space="preserve"> </w:t>
      </w:r>
    </w:p>
    <w:bookmarkEnd w:id="147"/>
    <w:bookmarkStart w:id="149" w:name="ref-ggthemes"/>
    <w:p>
      <w:pPr>
        <w:pStyle w:val="Bibliography"/>
      </w:pPr>
      <w:r>
        <w:t xml:space="preserve">71. Arnold JB (2019) ggthemes: Extra Themes, Scales and Geoms for ’ggplot2’.</w:t>
      </w:r>
      <w:r>
        <w:t xml:space="preserve"> </w:t>
      </w:r>
      <w:hyperlink r:id="rId148">
        <w:r>
          <w:rPr>
            <w:rStyle w:val="Hyperlink"/>
          </w:rPr>
          <w:t xml:space="preserve">https://CRAN.R-project.org/package=ggthemes</w:t>
        </w:r>
      </w:hyperlink>
      <w:r>
        <w:t xml:space="preserve">.</w:t>
      </w:r>
      <w:r>
        <w:t xml:space="preserve"> </w:t>
      </w:r>
    </w:p>
    <w:bookmarkEnd w:id="149"/>
    <w:bookmarkStart w:id="151" w:name="ref-png"/>
    <w:p>
      <w:pPr>
        <w:pStyle w:val="Bibliography"/>
      </w:pPr>
      <w:r>
        <w:t xml:space="preserve">72. Urbanek S (2013) png: Read and write PNG images.</w:t>
      </w:r>
      <w:r>
        <w:t xml:space="preserve"> </w:t>
      </w:r>
      <w:hyperlink r:id="rId150">
        <w:r>
          <w:rPr>
            <w:rStyle w:val="Hyperlink"/>
          </w:rPr>
          <w:t xml:space="preserve">https://CRAN.R-project.org/package=png</w:t>
        </w:r>
      </w:hyperlink>
      <w:r>
        <w:t xml:space="preserve">.</w:t>
      </w:r>
      <w:r>
        <w:t xml:space="preserve"> </w:t>
      </w:r>
    </w:p>
    <w:bookmarkEnd w:id="151"/>
    <w:bookmarkStart w:id="153" w:name="ref-cowplot"/>
    <w:p>
      <w:pPr>
        <w:pStyle w:val="Bibliography"/>
      </w:pPr>
      <w:r>
        <w:t xml:space="preserve">73. Wilke CO (2019) cowplot: Streamlined Plot Theme and Plot Annotations for ’ggplot2’.</w:t>
      </w:r>
      <w:r>
        <w:t xml:space="preserve"> </w:t>
      </w:r>
      <w:hyperlink r:id="rId152">
        <w:r>
          <w:rPr>
            <w:rStyle w:val="Hyperlink"/>
          </w:rPr>
          <w:t xml:space="preserve">https://CRAN.R-project.org/package=cowplot</w:t>
        </w:r>
      </w:hyperlink>
      <w:r>
        <w:t xml:space="preserve">.</w:t>
      </w:r>
      <w:r>
        <w:t xml:space="preserve"> </w:t>
      </w:r>
    </w:p>
    <w:bookmarkEnd w:id="153"/>
    <w:bookmarkStart w:id="154" w:name="ref-sf"/>
    <w:p>
      <w:pPr>
        <w:pStyle w:val="Bibliography"/>
      </w:pPr>
      <w:r>
        <w:t xml:space="preserve">74. Pebesma E (2018) Simple Features for R: Standardized Support for Spatial Vector Data. The R Journal 10:439–446</w:t>
      </w:r>
    </w:p>
    <w:bookmarkEnd w:id="154"/>
    <w:bookmarkStart w:id="156" w:name="ref-spData"/>
    <w:p>
      <w:pPr>
        <w:pStyle w:val="Bibliography"/>
      </w:pPr>
      <w:r>
        <w:t xml:space="preserve">75. Bivand R, Nowosad J, Lovelace R (2019) spData: Datasets for Spatial Analysis.</w:t>
      </w:r>
      <w:r>
        <w:t xml:space="preserve"> </w:t>
      </w:r>
      <w:hyperlink r:id="rId155">
        <w:r>
          <w:rPr>
            <w:rStyle w:val="Hyperlink"/>
          </w:rPr>
          <w:t xml:space="preserve">https://CRAN.R-project.org/package=spData</w:t>
        </w:r>
      </w:hyperlink>
      <w:r>
        <w:t xml:space="preserve">.</w:t>
      </w:r>
      <w:r>
        <w:t xml:space="preserve"> </w:t>
      </w:r>
    </w:p>
    <w:bookmarkEnd w:id="156"/>
    <w:bookmarkStart w:id="158" w:name="ref-cartogram"/>
    <w:p>
      <w:pPr>
        <w:pStyle w:val="Bibliography"/>
      </w:pPr>
      <w:r>
        <w:t xml:space="preserve">76. Jeworutzki S (2018) cartogram: Create Cartograms with R.</w:t>
      </w:r>
      <w:r>
        <w:t xml:space="preserve"> </w:t>
      </w:r>
      <w:hyperlink r:id="rId157">
        <w:r>
          <w:rPr>
            <w:rStyle w:val="Hyperlink"/>
          </w:rPr>
          <w:t xml:space="preserve">https://CRAN.R-project.org/package=cartogram</w:t>
        </w:r>
      </w:hyperlink>
      <w:r>
        <w:t xml:space="preserve">.</w:t>
      </w:r>
      <w:r>
        <w:t xml:space="preserve"> </w:t>
      </w:r>
    </w:p>
    <w:bookmarkEnd w:id="158"/>
    <w:bookmarkStart w:id="160" w:name="ref-sugarbag"/>
    <w:p>
      <w:pPr>
        <w:pStyle w:val="Bibliography"/>
      </w:pPr>
      <w:r>
        <w:t xml:space="preserve">77. Kobakian S, Cook D (2019) sugarbag: Create Tessellated Hexagon Maps.</w:t>
      </w:r>
      <w:r>
        <w:t xml:space="preserve"> </w:t>
      </w:r>
      <w:hyperlink r:id="rId159">
        <w:r>
          <w:rPr>
            <w:rStyle w:val="Hyperlink"/>
          </w:rPr>
          <w:t xml:space="preserve">https://CRAN.R-project.org/package=sugarbag</w:t>
        </w:r>
      </w:hyperlink>
      <w:r>
        <w:t xml:space="preserve">.</w:t>
      </w:r>
      <w:r>
        <w:t xml:space="preserve"> </w:t>
      </w:r>
    </w:p>
    <w:bookmarkEnd w:id="160"/>
    <w:bookmarkStart w:id="161" w:name="ref-knitr"/>
    <w:p>
      <w:pPr>
        <w:pStyle w:val="Bibliography"/>
      </w:pPr>
      <w:r>
        <w:t xml:space="preserve">78. Xie Y (2019) knitr: A General-Purpose Package for Dynamic Report Generation in R.</w:t>
      </w:r>
      <w:r>
        <w:t xml:space="preserve"> </w:t>
      </w:r>
    </w:p>
    <w:bookmarkEnd w:id="161"/>
    <w:bookmarkStart w:id="162" w:name="ref-rmarkdown"/>
    <w:p>
      <w:pPr>
        <w:pStyle w:val="Bibliography"/>
      </w:pPr>
      <w:r>
        <w:t xml:space="preserve">79. Allaire J, Xie Y, McPherson J, Luraschi J, Ushey K, Atkins A, Wickham H, Cheng J, Chang W, Iannone R (2019) rmarkdown: Dynamic Documents for R.</w:t>
      </w:r>
      <w:r>
        <w:t xml:space="preserve"> </w:t>
      </w:r>
    </w:p>
    <w:bookmarkEnd w:id="162"/>
    <w:bookmarkStart w:id="163" w:name="ref-ABSmaps"/>
    <w:p>
      <w:pPr>
        <w:pStyle w:val="Bibliography"/>
      </w:pPr>
      <w:r>
        <w:t xml:space="preserve">80. Mackey, W. F. (2019) Absmapsdata: A catalogue of ready-to-use asgs mapping data.</w:t>
      </w:r>
      <w:r>
        <w:t xml:space="preserve"> </w:t>
      </w:r>
    </w:p>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r>
        <w:t xml:space="preserve"> </w:t>
      </w:r>
      <w:r>
        <w:t xml:space="preserve">Queensland,</w:t>
      </w:r>
      <w:r>
        <w:t xml:space="preserve"> </w:t>
      </w:r>
      <w:r>
        <w:t xml:space="preserve">Australia.</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r>
        <w:t xml:space="preserve"> </w:t>
      </w:r>
      <w:r>
        <w:t xml:space="preserve">Victoria,</w:t>
      </w:r>
      <w:r>
        <w:t xml:space="preserve"> </w:t>
      </w:r>
      <w:r>
        <w:t xml:space="preserve">Australia.</w:t>
      </w:r>
    </w:p>
  </w:footnote>
  <w:footnote w:id="22">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r>
        <w:t xml:space="preserve"> </w:t>
      </w:r>
      <w:r>
        <w:t xml:space="preserve">Queensland,</w:t>
      </w:r>
      <w:r>
        <w:t xml:space="preserve"> </w:t>
      </w:r>
      <w:r>
        <w:t xml:space="preserve">Australia.</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631">
    <w:nsid w:val="ea454b4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lvl w:ilvl="7">
      <w:start w:val="1"/>
      <w:numFmt w:val="upperRoman"/>
      <w:lvlText w:val="(%8)"/>
      <w:lvlJc w:val="left"/>
      <w:pPr>
        <w:tabs>
          <w:tab w:val="num" w:pos="5040"/>
        </w:tabs>
        <w:ind w:left="5520" w:hanging="480"/>
      </w:pPr>
    </w:lvl>
    <w:lvl w:ilvl="8">
      <w:start w:val="1"/>
      <w:numFmt w:val="upperRoman"/>
      <w:lvlText w:val="(%9)"/>
      <w:lvlJc w:val="left"/>
      <w:pPr>
        <w:tabs>
          <w:tab w:val="num" w:pos="5760"/>
        </w:tabs>
        <w:ind w:left="6240" w:hanging="480"/>
      </w:pPr>
    </w:lvl>
  </w:abstractNum>
  <w:num w:numId="1000">
    <w:abstractNumId w:val="990"/>
  </w:num>
  <w:num w:numId="1001">
    <w:abstractNumId w:val="99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38" Target="media/rId38.png" /><Relationship Type="http://schemas.openxmlformats.org/officeDocument/2006/relationships/hyperlink" Id="rId32" Target="http://ariadna.cne.isciii.es/MapP/" TargetMode="External" /><Relationship Type="http://schemas.openxmlformats.org/officeDocument/2006/relationships/hyperlink" Id="rId78" Target="http://ariadna.cne.isciii.es/evindex.html" TargetMode="External" /><Relationship Type="http://schemas.openxmlformats.org/officeDocument/2006/relationships/hyperlink" Id="rId80" Target="http://www.cdc.gov/cancer/dataviz" TargetMode="External" /><Relationship Type="http://schemas.openxmlformats.org/officeDocument/2006/relationships/hyperlink" Id="rId67" Target="http://www.envhealthatlas.co.uk/eha/Breast/" TargetMode="External" /><Relationship Type="http://schemas.openxmlformats.org/officeDocument/2006/relationships/hyperlink" Id="rId29" Target="http://www.envhealthatlas.co.uk/homepage/" TargetMode="External" /><Relationship Type="http://schemas.openxmlformats.org/officeDocument/2006/relationships/hyperlink" Id="rId128" Target="http://www.ncri.ie/publications/cancer-atlases" TargetMode="External" /><Relationship Type="http://schemas.openxmlformats.org/officeDocument/2006/relationships/hyperlink" Id="rId94" Target="http://www.personal.psu.edu/cab38/ColorSch/SchHTMLs/CBColorDiv.html" TargetMode="External" /><Relationship Type="http://schemas.openxmlformats.org/officeDocument/2006/relationships/hyperlink" Id="rId146" Target="https://CRAN.R-project.org/package=RColorBrewer" TargetMode="External" /><Relationship Type="http://schemas.openxmlformats.org/officeDocument/2006/relationships/hyperlink" Id="rId157" Target="https://CRAN.R-project.org/package=cartogram" TargetMode="External" /><Relationship Type="http://schemas.openxmlformats.org/officeDocument/2006/relationships/hyperlink" Id="rId152" Target="https://CRAN.R-project.org/package=cowplot" TargetMode="External" /><Relationship Type="http://schemas.openxmlformats.org/officeDocument/2006/relationships/hyperlink" Id="rId148" Target="https://CRAN.R-project.org/package=ggthemes" TargetMode="External" /><Relationship Type="http://schemas.openxmlformats.org/officeDocument/2006/relationships/hyperlink" Id="rId150" Target="https://CRAN.R-project.org/package=png" TargetMode="External" /><Relationship Type="http://schemas.openxmlformats.org/officeDocument/2006/relationships/hyperlink" Id="rId155" Target="https://CRAN.R-project.org/package=spData" TargetMode="External" /><Relationship Type="http://schemas.openxmlformats.org/officeDocument/2006/relationships/hyperlink" Id="rId159" Target="https://CRAN.R-project.org/package=sugarbag" TargetMode="External" /><Relationship Type="http://schemas.openxmlformats.org/officeDocument/2006/relationships/hyperlink" Id="rId144" Target="https://CRAN.R-project.org/package=tidyverse" TargetMode="External" /><Relationship Type="http://schemas.openxmlformats.org/officeDocument/2006/relationships/hyperlink" Id="rId71" Target="https://alsino.io/static/papers/BeyondChoropleths_AlsinoSkowronnek.pdf" TargetMode="External" /><Relationship Type="http://schemas.openxmlformats.org/officeDocument/2006/relationships/hyperlink" Id="rId141" Target="https://atlas.cancer.org.au" TargetMode="External" /><Relationship Type="http://schemas.openxmlformats.org/officeDocument/2006/relationships/hyperlink" Id="rId34" Target="https://atlas.cancer.org.au/" TargetMode="External" /><Relationship Type="http://schemas.openxmlformats.org/officeDocument/2006/relationships/hyperlink" Id="rId52" Target="https://atlas.cancer.org.au/app/tour/lungcancer" TargetMode="External" /><Relationship Type="http://schemas.openxmlformats.org/officeDocument/2006/relationships/hyperlink" Id="rId90" Target="https://bids.github.io/colormap/" TargetMode="External" /><Relationship Type="http://schemas.openxmlformats.org/officeDocument/2006/relationships/hyperlink" Id="rId31" Target="https://cancerqld.org.au/research/cancer-registries/queensland-cancer-registry/" TargetMode="External" /><Relationship Type="http://schemas.openxmlformats.org/officeDocument/2006/relationships/hyperlink" Id="rId122" Target="https://doi.org/10.1002/sta4.150" TargetMode="External" /><Relationship Type="http://schemas.openxmlformats.org/officeDocument/2006/relationships/hyperlink" Id="rId97" Target="https://doi.org/10.1191/0309132505ph540pr" TargetMode="External" /><Relationship Type="http://schemas.openxmlformats.org/officeDocument/2006/relationships/hyperlink" Id="rId83" Target="https://doi.org/10.5204/thesis.eprints.130786" TargetMode="External" /><Relationship Type="http://schemas.openxmlformats.org/officeDocument/2006/relationships/hyperlink" Id="rId73" Target="https://doi.org/https://dx.doi.org/10.1093/acprof:oso/9780198515326.003.0012" TargetMode="External" /><Relationship Type="http://schemas.openxmlformats.org/officeDocument/2006/relationships/hyperlink" Id="rId126" Target="https://gco.iarc.fr/today" TargetMode="External" /><Relationship Type="http://schemas.openxmlformats.org/officeDocument/2006/relationships/hyperlink" Id="rId30" Target="https://gco.iarc.fr/today%3Cbr%3E" TargetMode="External" /><Relationship Type="http://schemas.openxmlformats.org/officeDocument/2006/relationships/hyperlink" Id="rId33" Target="https://gis.cdc.gov/Cancer/USCS/DataViz.html" TargetMode="External" /><Relationship Type="http://schemas.openxmlformats.org/officeDocument/2006/relationships/hyperlink" Id="rId57" Target="https://github.com/srkobakian/review" TargetMode="External" /><Relationship Type="http://schemas.openxmlformats.org/officeDocument/2006/relationships/hyperlink" Id="rId92" Target="https://programmingdesignsystems.com/" TargetMode="External" /><Relationship Type="http://schemas.openxmlformats.org/officeDocument/2006/relationships/hyperlink" Id="rId85" Target="https://www.abs.gov.au/AUSSTATS/abs@.nsf/DetailsPage/1270.0.55.001July%202011" TargetMode="External" /><Relationship Type="http://schemas.openxmlformats.org/officeDocument/2006/relationships/hyperlink" Id="rId35" Target="https://www.pogo.ca/research-data/pogonis-childhood-cancer-database/data-requests/" TargetMode="External" /><Relationship Type="http://schemas.openxmlformats.org/officeDocument/2006/relationships/hyperlink" Id="rId138" Target="https://youtu.be/21ZWDrTukEs" TargetMode="External" /><Relationship Type="http://schemas.openxmlformats.org/officeDocument/2006/relationships/hyperlink" Id="rId23" Target="mailto:stephanie.kobakian@monash.edu" TargetMode="External" /></Relationships>
</file>

<file path=word/_rels/footnotes.xml.rels><?xml version="1.0" encoding="UTF-8"?>
<Relationships xmlns="http://schemas.openxmlformats.org/package/2006/relationships"><Relationship Type="http://schemas.openxmlformats.org/officeDocument/2006/relationships/hyperlink" Id="rId32" Target="http://ariadna.cne.isciii.es/MapP/" TargetMode="External" /><Relationship Type="http://schemas.openxmlformats.org/officeDocument/2006/relationships/hyperlink" Id="rId78" Target="http://ariadna.cne.isciii.es/evindex.html" TargetMode="External" /><Relationship Type="http://schemas.openxmlformats.org/officeDocument/2006/relationships/hyperlink" Id="rId80" Target="http://www.cdc.gov/cancer/dataviz" TargetMode="External" /><Relationship Type="http://schemas.openxmlformats.org/officeDocument/2006/relationships/hyperlink" Id="rId67" Target="http://www.envhealthatlas.co.uk/eha/Breast/" TargetMode="External" /><Relationship Type="http://schemas.openxmlformats.org/officeDocument/2006/relationships/hyperlink" Id="rId29" Target="http://www.envhealthatlas.co.uk/homepage/" TargetMode="External" /><Relationship Type="http://schemas.openxmlformats.org/officeDocument/2006/relationships/hyperlink" Id="rId128" Target="http://www.ncri.ie/publications/cancer-atlases" TargetMode="External" /><Relationship Type="http://schemas.openxmlformats.org/officeDocument/2006/relationships/hyperlink" Id="rId94" Target="http://www.personal.psu.edu/cab38/ColorSch/SchHTMLs/CBColorDiv.html" TargetMode="External" /><Relationship Type="http://schemas.openxmlformats.org/officeDocument/2006/relationships/hyperlink" Id="rId146" Target="https://CRAN.R-project.org/package=RColorBrewer" TargetMode="External" /><Relationship Type="http://schemas.openxmlformats.org/officeDocument/2006/relationships/hyperlink" Id="rId157" Target="https://CRAN.R-project.org/package=cartogram" TargetMode="External" /><Relationship Type="http://schemas.openxmlformats.org/officeDocument/2006/relationships/hyperlink" Id="rId152" Target="https://CRAN.R-project.org/package=cowplot" TargetMode="External" /><Relationship Type="http://schemas.openxmlformats.org/officeDocument/2006/relationships/hyperlink" Id="rId148" Target="https://CRAN.R-project.org/package=ggthemes" TargetMode="External" /><Relationship Type="http://schemas.openxmlformats.org/officeDocument/2006/relationships/hyperlink" Id="rId150" Target="https://CRAN.R-project.org/package=png" TargetMode="External" /><Relationship Type="http://schemas.openxmlformats.org/officeDocument/2006/relationships/hyperlink" Id="rId155" Target="https://CRAN.R-project.org/package=spData" TargetMode="External" /><Relationship Type="http://schemas.openxmlformats.org/officeDocument/2006/relationships/hyperlink" Id="rId159" Target="https://CRAN.R-project.org/package=sugarbag" TargetMode="External" /><Relationship Type="http://schemas.openxmlformats.org/officeDocument/2006/relationships/hyperlink" Id="rId144" Target="https://CRAN.R-project.org/package=tidyverse" TargetMode="External" /><Relationship Type="http://schemas.openxmlformats.org/officeDocument/2006/relationships/hyperlink" Id="rId71" Target="https://alsino.io/static/papers/BeyondChoropleths_AlsinoSkowronnek.pdf" TargetMode="External" /><Relationship Type="http://schemas.openxmlformats.org/officeDocument/2006/relationships/hyperlink" Id="rId141" Target="https://atlas.cancer.org.au" TargetMode="External" /><Relationship Type="http://schemas.openxmlformats.org/officeDocument/2006/relationships/hyperlink" Id="rId34" Target="https://atlas.cancer.org.au/" TargetMode="External" /><Relationship Type="http://schemas.openxmlformats.org/officeDocument/2006/relationships/hyperlink" Id="rId52" Target="https://atlas.cancer.org.au/app/tour/lungcancer" TargetMode="External" /><Relationship Type="http://schemas.openxmlformats.org/officeDocument/2006/relationships/hyperlink" Id="rId90" Target="https://bids.github.io/colormap/" TargetMode="External" /><Relationship Type="http://schemas.openxmlformats.org/officeDocument/2006/relationships/hyperlink" Id="rId31" Target="https://cancerqld.org.au/research/cancer-registries/queensland-cancer-registry/" TargetMode="External" /><Relationship Type="http://schemas.openxmlformats.org/officeDocument/2006/relationships/hyperlink" Id="rId122" Target="https://doi.org/10.1002/sta4.150" TargetMode="External" /><Relationship Type="http://schemas.openxmlformats.org/officeDocument/2006/relationships/hyperlink" Id="rId97" Target="https://doi.org/10.1191/0309132505ph540pr" TargetMode="External" /><Relationship Type="http://schemas.openxmlformats.org/officeDocument/2006/relationships/hyperlink" Id="rId83" Target="https://doi.org/10.5204/thesis.eprints.130786" TargetMode="External" /><Relationship Type="http://schemas.openxmlformats.org/officeDocument/2006/relationships/hyperlink" Id="rId73" Target="https://doi.org/https://dx.doi.org/10.1093/acprof:oso/9780198515326.003.0012" TargetMode="External" /><Relationship Type="http://schemas.openxmlformats.org/officeDocument/2006/relationships/hyperlink" Id="rId126" Target="https://gco.iarc.fr/today" TargetMode="External" /><Relationship Type="http://schemas.openxmlformats.org/officeDocument/2006/relationships/hyperlink" Id="rId30" Target="https://gco.iarc.fr/today%3Cbr%3E" TargetMode="External" /><Relationship Type="http://schemas.openxmlformats.org/officeDocument/2006/relationships/hyperlink" Id="rId33" Target="https://gis.cdc.gov/Cancer/USCS/DataViz.html" TargetMode="External" /><Relationship Type="http://schemas.openxmlformats.org/officeDocument/2006/relationships/hyperlink" Id="rId57" Target="https://github.com/srkobakian/review" TargetMode="External" /><Relationship Type="http://schemas.openxmlformats.org/officeDocument/2006/relationships/hyperlink" Id="rId92" Target="https://programmingdesignsystems.com/" TargetMode="External" /><Relationship Type="http://schemas.openxmlformats.org/officeDocument/2006/relationships/hyperlink" Id="rId85" Target="https://www.abs.gov.au/AUSSTATS/abs@.nsf/DetailsPage/1270.0.55.001July%202011" TargetMode="External" /><Relationship Type="http://schemas.openxmlformats.org/officeDocument/2006/relationships/hyperlink" Id="rId35" Target="https://www.pogo.ca/research-data/pogonis-childhood-cancer-database/data-requests/" TargetMode="External" /><Relationship Type="http://schemas.openxmlformats.org/officeDocument/2006/relationships/hyperlink" Id="rId138" Target="https://youtu.be/21ZWDrTukEs" TargetMode="External" /><Relationship Type="http://schemas.openxmlformats.org/officeDocument/2006/relationships/hyperlink" Id="rId23" Target="mailto:stephanie.kobakian@monash.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2020-08-26T05:15:13Z</dcterms:created>
  <dcterms:modified xsi:type="dcterms:W3CDTF">2020-08-26T05:15:13Z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